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94424E" w:rsidP="00D44968">
            <w:pPr>
              <w:suppressLineNumbers/>
              <w:jc w:val="both"/>
              <w:rPr>
                <w:rFonts w:ascii="Arial" w:hAnsi="Arial"/>
                <w:b/>
                <w:bCs/>
                <w:sz w:val="26"/>
                <w:szCs w:val="26"/>
                <w:rtl/>
              </w:rPr>
            </w:pPr>
            <w:r w:rsidRPr="00DD05A8">
              <w:rPr>
                <w:rFonts w:ascii="Arial" w:hAnsi="Arial" w:hint="cs"/>
                <w:b/>
                <w:bCs/>
                <w:sz w:val="26"/>
                <w:szCs w:val="26"/>
                <w:rtl/>
              </w:rPr>
              <w:t>ב</w:t>
            </w:r>
            <w:r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חיה זנדברג</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D935E7" w:rsidRDefault="00E81C8C" w:rsidP="00350353">
                <w:pPr>
                  <w:suppressLineNumbers/>
                  <w:rPr>
                    <w:rFonts w:ascii="Arial" w:hAnsi="Arial"/>
                    <w:b/>
                    <w:bCs/>
                    <w:noProof w:val="0"/>
                    <w:sz w:val="26"/>
                    <w:szCs w:val="26"/>
                    <w:rtl/>
                  </w:rPr>
                </w:pPr>
                <w:r>
                  <w:rPr>
                    <w:rFonts w:ascii="Arial" w:hAnsi="Arial"/>
                    <w:b/>
                    <w:bCs/>
                    <w:noProof w:val="0"/>
                    <w:sz w:val="26"/>
                    <w:szCs w:val="26"/>
                    <w:rtl/>
                  </w:rPr>
                  <w:t>תובע</w:t>
                </w:r>
              </w:p>
            </w:sdtContent>
          </w:sdt>
        </w:tc>
        <w:tc>
          <w:tcPr>
            <w:tcW w:w="5571" w:type="dxa"/>
          </w:tcPr>
          <w:p w:rsidR="0094424E" w:rsidRDefault="0094424E" w:rsidP="00D44968">
            <w:pPr>
              <w:suppressLineNumbers/>
              <w:rPr>
                <w:rFonts w:ascii="Arial" w:hAnsi="Arial"/>
                <w:b/>
                <w:bCs/>
                <w:noProof w:val="0"/>
                <w:sz w:val="26"/>
                <w:szCs w:val="26"/>
                <w:rtl/>
              </w:rPr>
            </w:pPr>
          </w:p>
          <w:p w:rsidR="00350353" w:rsidRDefault="00EB6130" w:rsidP="007C2453">
            <w:pPr>
              <w:suppressLineNumbers/>
              <w:rPr>
                <w:rFonts w:ascii="Arial" w:hAnsi="Arial"/>
                <w:b/>
                <w:bCs/>
                <w:noProof w:val="0"/>
                <w:sz w:val="26"/>
                <w:szCs w:val="26"/>
                <w:rtl/>
              </w:rPr>
            </w:pP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B859C5">
                  <w:rPr>
                    <w:rFonts w:ascii="Arial" w:hAnsi="Arial" w:hint="eastAsia"/>
                    <w:b/>
                    <w:bCs/>
                    <w:noProof w:val="0"/>
                    <w:sz w:val="26"/>
                    <w:szCs w:val="26"/>
                    <w:rtl/>
                  </w:rPr>
                  <w:t>פלוני</w:t>
                </w:r>
              </w:sdtContent>
            </w:sdt>
            <w:r w:rsidR="00B859C5">
              <w:rPr>
                <w:rFonts w:hint="cs"/>
                <w:rtl/>
              </w:rPr>
              <w:t xml:space="preserve"> </w:t>
            </w:r>
          </w:p>
          <w:p w:rsidR="0094424E" w:rsidRPr="00350353" w:rsidRDefault="00B859C5" w:rsidP="007C2453">
            <w:pPr>
              <w:suppressLineNumbers/>
              <w:rPr>
                <w:noProof w:val="0"/>
                <w:sz w:val="26"/>
                <w:szCs w:val="26"/>
              </w:rPr>
            </w:pPr>
            <w:r w:rsidRPr="00350353">
              <w:rPr>
                <w:rFonts w:ascii="Arial" w:hAnsi="Arial"/>
                <w:noProof w:val="0"/>
                <w:sz w:val="26"/>
                <w:szCs w:val="26"/>
                <w:rtl/>
              </w:rPr>
              <w:t>ע"י ב"כ עוה"ד</w:t>
            </w:r>
            <w:r w:rsidR="00350353">
              <w:rPr>
                <w:rFonts w:ascii="Arial" w:hAnsi="Arial" w:hint="cs"/>
                <w:noProof w:val="0"/>
                <w:sz w:val="26"/>
                <w:szCs w:val="26"/>
                <w:rtl/>
              </w:rPr>
              <w:t xml:space="preserve"> איתן מנטש</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EB6130" w:rsidP="009E461A">
            <w:pPr>
              <w:suppressLineNumbers/>
              <w:rPr>
                <w:rFonts w:ascii="Arial" w:hAnsi="Arial"/>
                <w:b/>
                <w:bCs/>
                <w:noProof w:val="0"/>
                <w:sz w:val="26"/>
                <w:szCs w:val="26"/>
              </w:rPr>
            </w:pPr>
            <w:sdt>
              <w:sdtPr>
                <w:rPr>
                  <w:rtl/>
                </w:rPr>
                <w:alias w:val="1184"/>
                <w:tag w:val="1184"/>
                <w:id w:val="-340621022"/>
                <w:text w:multiLine="1"/>
              </w:sdtPr>
              <w:sdtEndPr/>
              <w:sdtContent>
                <w:r w:rsidR="00B859C5">
                  <w:rPr>
                    <w:rFonts w:ascii="Arial" w:hAnsi="Arial"/>
                    <w:b/>
                    <w:bCs/>
                    <w:noProof w:val="0"/>
                    <w:sz w:val="26"/>
                    <w:szCs w:val="26"/>
                    <w:rtl/>
                  </w:rPr>
                  <w:t>נתבעים</w:t>
                </w:r>
                <w:r w:rsidR="00350353">
                  <w:rPr>
                    <w:rFonts w:ascii="Arial" w:hAnsi="Arial" w:hint="cs"/>
                    <w:b/>
                    <w:bCs/>
                    <w:noProof w:val="0"/>
                    <w:sz w:val="26"/>
                    <w:szCs w:val="26"/>
                    <w:rtl/>
                  </w:rPr>
                  <w:t xml:space="preserve"> בת.א. 21592-08-18</w:t>
                </w:r>
              </w:sdtContent>
            </w:sdt>
          </w:p>
        </w:tc>
        <w:tc>
          <w:tcPr>
            <w:tcW w:w="5571" w:type="dxa"/>
          </w:tcPr>
          <w:p w:rsidR="00CF6BB7" w:rsidRPr="009E461A" w:rsidRDefault="00EB6130" w:rsidP="007C2453">
            <w:pPr>
              <w:suppressLineNumbers/>
              <w:rPr>
                <w:rtl/>
              </w:rPr>
            </w:pPr>
            <w:sdt>
              <w:sdtPr>
                <w:rPr>
                  <w:rtl/>
                </w:rPr>
                <w:alias w:val="1571"/>
                <w:tag w:val="1571"/>
                <w:id w:val="1028836282"/>
                <w:text w:multiLine="1"/>
              </w:sdtPr>
              <w:sdtEndPr/>
              <w:sdtContent>
                <w:r w:rsidR="00B859C5">
                  <w:rPr>
                    <w:rFonts w:ascii="Arial" w:hAnsi="Arial"/>
                    <w:b/>
                    <w:bCs/>
                    <w:noProof w:val="0"/>
                    <w:sz w:val="26"/>
                    <w:szCs w:val="26"/>
                    <w:rtl/>
                  </w:rPr>
                  <w:t>1</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B859C5">
                  <w:rPr>
                    <w:rFonts w:ascii="Arial" w:hAnsi="Arial" w:hint="eastAsia"/>
                    <w:b/>
                    <w:bCs/>
                    <w:noProof w:val="0"/>
                    <w:sz w:val="26"/>
                    <w:szCs w:val="26"/>
                    <w:rtl/>
                  </w:rPr>
                  <w:t>קופ"ח כללית</w:t>
                </w:r>
              </w:sdtContent>
            </w:sdt>
          </w:p>
          <w:p w:rsidR="00350353" w:rsidRDefault="00EB6130" w:rsidP="007C2453">
            <w:pPr>
              <w:suppressLineNumbers/>
              <w:rPr>
                <w:rFonts w:ascii="Arial" w:hAnsi="Arial"/>
                <w:b/>
                <w:bCs/>
                <w:noProof w:val="0"/>
                <w:sz w:val="26"/>
                <w:szCs w:val="26"/>
                <w:rtl/>
              </w:rPr>
            </w:pPr>
            <w:sdt>
              <w:sdtPr>
                <w:rPr>
                  <w:rtl/>
                </w:rPr>
                <w:alias w:val="1571"/>
                <w:tag w:val="1571"/>
                <w:id w:val="1543407189"/>
                <w:text w:multiLine="1"/>
              </w:sdtPr>
              <w:sdtEndPr/>
              <w:sdtContent>
                <w:r w:rsidR="00B859C5">
                  <w:rPr>
                    <w:rFonts w:ascii="Arial" w:hAnsi="Arial"/>
                    <w:b/>
                    <w:bCs/>
                    <w:noProof w:val="0"/>
                    <w:sz w:val="26"/>
                    <w:szCs w:val="26"/>
                    <w:rtl/>
                  </w:rPr>
                  <w:t>2</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710644101"/>
                <w:placeholder>
                  <w:docPart w:val="C3B0FBA23B684176B12DDEEA2C39785F"/>
                </w:placeholder>
                <w:text w:multiLine="1"/>
              </w:sdtPr>
              <w:sdtEndPr/>
              <w:sdtContent>
                <w:r w:rsidR="00B859C5">
                  <w:rPr>
                    <w:rFonts w:ascii="Arial" w:hAnsi="Arial" w:hint="eastAsia"/>
                    <w:b/>
                    <w:bCs/>
                    <w:noProof w:val="0"/>
                    <w:sz w:val="26"/>
                    <w:szCs w:val="26"/>
                    <w:rtl/>
                  </w:rPr>
                  <w:t>בית חולים סורוקה</w:t>
                </w:r>
              </w:sdtContent>
            </w:sdt>
            <w:r w:rsidR="00B859C5">
              <w:rPr>
                <w:rFonts w:hint="cs"/>
                <w:rtl/>
              </w:rPr>
              <w:t xml:space="preserve"> </w:t>
            </w:r>
          </w:p>
          <w:p w:rsidR="00CF6BB7" w:rsidRDefault="00B859C5" w:rsidP="007C2453">
            <w:pPr>
              <w:suppressLineNumbers/>
              <w:rPr>
                <w:rFonts w:ascii="Arial" w:hAnsi="Arial"/>
                <w:noProof w:val="0"/>
                <w:sz w:val="26"/>
                <w:szCs w:val="26"/>
                <w:rtl/>
              </w:rPr>
            </w:pPr>
            <w:r w:rsidRPr="00350353">
              <w:rPr>
                <w:rFonts w:ascii="Arial" w:hAnsi="Arial"/>
                <w:noProof w:val="0"/>
                <w:sz w:val="26"/>
                <w:szCs w:val="26"/>
                <w:rtl/>
              </w:rPr>
              <w:t>ע"י ב"כ עוה"ד</w:t>
            </w:r>
            <w:r w:rsidR="00350353">
              <w:rPr>
                <w:rFonts w:ascii="Arial" w:hAnsi="Arial" w:hint="cs"/>
                <w:noProof w:val="0"/>
                <w:sz w:val="26"/>
                <w:szCs w:val="26"/>
                <w:rtl/>
              </w:rPr>
              <w:t xml:space="preserve"> חסן דבאח</w:t>
            </w:r>
          </w:p>
          <w:p w:rsidR="00350353" w:rsidRDefault="00350353" w:rsidP="007C2453">
            <w:pPr>
              <w:suppressLineNumbers/>
              <w:rPr>
                <w:rtl/>
              </w:rPr>
            </w:pPr>
          </w:p>
          <w:p w:rsidR="00350353" w:rsidRPr="00350353" w:rsidRDefault="00350353" w:rsidP="007C2453">
            <w:pPr>
              <w:suppressLineNumbers/>
              <w:rPr>
                <w:rtl/>
              </w:rPr>
            </w:pPr>
          </w:p>
        </w:tc>
      </w:tr>
      <w:tr w:rsidR="00CF6BB7" w:rsidTr="00280865">
        <w:trPr>
          <w:jc w:val="center"/>
        </w:trPr>
        <w:tc>
          <w:tcPr>
            <w:tcW w:w="8820" w:type="dxa"/>
            <w:gridSpan w:val="3"/>
          </w:tcPr>
          <w:p w:rsidR="00CF6BB7" w:rsidRDefault="00350353" w:rsidP="00100FB6">
            <w:pPr>
              <w:suppressLineNumbers/>
              <w:rPr>
                <w:rtl/>
              </w:rPr>
            </w:pPr>
            <w:r w:rsidRPr="00100FB6">
              <w:rPr>
                <w:rFonts w:ascii="Arial" w:hAnsi="Arial" w:hint="cs"/>
                <w:b/>
                <w:bCs/>
                <w:noProof w:val="0"/>
                <w:sz w:val="26"/>
                <w:szCs w:val="26"/>
                <w:rtl/>
              </w:rPr>
              <w:t>נתבעת בת.א. 54209-10-20</w:t>
            </w:r>
            <w:r>
              <w:rPr>
                <w:rFonts w:hint="cs"/>
                <w:b/>
                <w:bCs/>
                <w:rtl/>
              </w:rPr>
              <w:t xml:space="preserve">            3. "</w:t>
            </w:r>
            <w:r w:rsidRPr="00350353">
              <w:rPr>
                <w:rFonts w:ascii="Arial" w:hAnsi="Arial" w:hint="cs"/>
                <w:b/>
                <w:bCs/>
                <w:noProof w:val="0"/>
                <w:sz w:val="26"/>
                <w:szCs w:val="26"/>
                <w:rtl/>
              </w:rPr>
              <w:t>קרנית" קרן לפיצוי נפגעי תאונות דרכים</w:t>
            </w:r>
          </w:p>
          <w:p w:rsidR="00350353" w:rsidRPr="00350353" w:rsidRDefault="00350353" w:rsidP="00D44968">
            <w:pPr>
              <w:suppressLineNumbers/>
            </w:pPr>
            <w:r>
              <w:rPr>
                <w:rFonts w:hint="cs"/>
                <w:rtl/>
              </w:rPr>
              <w:t xml:space="preserve">                                                             </w:t>
            </w:r>
            <w:r w:rsidRPr="00350353">
              <w:rPr>
                <w:rFonts w:ascii="Arial" w:hAnsi="Arial" w:hint="cs"/>
                <w:noProof w:val="0"/>
                <w:sz w:val="26"/>
                <w:szCs w:val="26"/>
                <w:rtl/>
              </w:rPr>
              <w:t>ע"י ב"כ עוה"ד אבי אמסלם ועוה"ד טל יוגב-שיצר</w:t>
            </w:r>
          </w:p>
          <w:p w:rsidR="00CF6BB7" w:rsidRDefault="00CF6BB7" w:rsidP="00D44968">
            <w:pPr>
              <w:suppressLineNumbers/>
              <w:rPr>
                <w:rtl/>
              </w:rPr>
            </w:pPr>
          </w:p>
          <w:p w:rsidR="00CF6BB7" w:rsidRDefault="00CF6BB7" w:rsidP="00D44968">
            <w:pPr>
              <w:suppressLineNumbers/>
              <w:rPr>
                <w:rtl/>
              </w:rPr>
            </w:pPr>
          </w:p>
        </w:tc>
      </w:tr>
      <w:tr w:rsidR="00694556" w:rsidRPr="00DE1E7D">
        <w:trPr>
          <w:jc w:val="center"/>
        </w:trPr>
        <w:tc>
          <w:tcPr>
            <w:tcW w:w="8820" w:type="dxa"/>
            <w:gridSpan w:val="3"/>
          </w:tcPr>
          <w:p w:rsidR="00100FB6" w:rsidRDefault="00100FB6">
            <w:pPr>
              <w:bidi w:val="0"/>
              <w:jc w:val="center"/>
              <w:rPr>
                <w:rFonts w:ascii="Arial" w:hAnsi="Arial"/>
                <w:b/>
                <w:bCs/>
                <w:noProof w:val="0"/>
                <w:sz w:val="28"/>
                <w:szCs w:val="28"/>
                <w:u w:val="single"/>
                <w:rtl/>
              </w:rPr>
            </w:pPr>
          </w:p>
          <w:p w:rsidR="00EC3E06" w:rsidRDefault="003E38C7" w:rsidP="00EC3E06">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r w:rsidR="00EC3E06">
              <w:rPr>
                <w:rFonts w:ascii="Arial" w:hAnsi="Arial" w:hint="cs"/>
                <w:b/>
                <w:bCs/>
                <w:noProof w:val="0"/>
                <w:sz w:val="28"/>
                <w:szCs w:val="28"/>
                <w:u w:val="single"/>
                <w:rtl/>
              </w:rPr>
              <w:t xml:space="preserve"> </w:t>
            </w:r>
          </w:p>
          <w:p w:rsidR="00694556" w:rsidRPr="00EC3E06" w:rsidRDefault="00EC3E06" w:rsidP="00EC3E06">
            <w:pPr>
              <w:bidi w:val="0"/>
              <w:jc w:val="center"/>
              <w:rPr>
                <w:rFonts w:ascii="Arial" w:hAnsi="Arial"/>
                <w:b/>
                <w:bCs/>
                <w:noProof w:val="0"/>
                <w:sz w:val="28"/>
                <w:szCs w:val="28"/>
                <w:rtl/>
              </w:rPr>
            </w:pPr>
            <w:r w:rsidRPr="00EC3E06">
              <w:rPr>
                <w:rFonts w:ascii="Arial" w:hAnsi="Arial" w:hint="cs"/>
                <w:b/>
                <w:bCs/>
                <w:noProof w:val="0"/>
                <w:sz w:val="28"/>
                <w:szCs w:val="28"/>
                <w:rtl/>
              </w:rPr>
              <w:t>נוסח מותר בפרסום</w:t>
            </w:r>
          </w:p>
          <w:p w:rsidR="00D44968" w:rsidRPr="00D44968" w:rsidRDefault="00D44968" w:rsidP="00D44968">
            <w:pPr>
              <w:bidi w:val="0"/>
              <w:jc w:val="center"/>
              <w:rPr>
                <w:rFonts w:ascii="Arial" w:hAnsi="Arial"/>
                <w:b/>
                <w:bCs/>
                <w:noProof w:val="0"/>
                <w:sz w:val="28"/>
                <w:szCs w:val="28"/>
                <w:u w:val="single"/>
              </w:rPr>
            </w:pPr>
          </w:p>
        </w:tc>
      </w:tr>
    </w:tbl>
    <w:p w:rsidR="00100FB6" w:rsidRDefault="00100FB6" w:rsidP="00100FB6">
      <w:pPr>
        <w:jc w:val="both"/>
        <w:rPr>
          <w:rFonts w:ascii="David" w:hAnsi="David"/>
          <w:rtl/>
        </w:rPr>
      </w:pPr>
      <w:bookmarkStart w:id="0" w:name="NGCSBookmark"/>
      <w:bookmarkEnd w:id="0"/>
      <w:r>
        <w:rPr>
          <w:rFonts w:ascii="David" w:hAnsi="David"/>
          <w:rtl/>
        </w:rPr>
        <w:t xml:space="preserve">שתי תביעות כספיות שהדיון בהן אוחד: בתביעה האחת טען התובע לנזקי גוף מחמת רשלנות רפואית של בית החולים סורוקה בטיפול בו לאחר נפילתו מאופני שטח (ת.א. 21592-08-18); בתביעה השנייה טען התובע שאירוע הנפילה הנ"ל היה תאונת דרכים, לאחר שרכב מנועי פגע באופניו ונמלט. בתביעה זו נתבעו פיצויים מקרנית בגין נזקי הגוף שנגרמו לתובע לפי הטענה בתאונה (ת.א. 54209-10-20).  </w:t>
      </w:r>
    </w:p>
    <w:p w:rsidR="00100FB6" w:rsidRDefault="00100FB6" w:rsidP="00100FB6">
      <w:pPr>
        <w:jc w:val="both"/>
        <w:rPr>
          <w:rFonts w:ascii="David" w:hAnsi="David"/>
          <w:rtl/>
        </w:rPr>
      </w:pPr>
    </w:p>
    <w:p w:rsidR="00100FB6" w:rsidRDefault="00100FB6" w:rsidP="00100FB6">
      <w:pPr>
        <w:spacing w:after="120"/>
        <w:jc w:val="both"/>
        <w:rPr>
          <w:rFonts w:ascii="David" w:hAnsi="David"/>
          <w:b/>
          <w:bCs/>
          <w:sz w:val="28"/>
          <w:szCs w:val="28"/>
          <w:rtl/>
        </w:rPr>
      </w:pPr>
      <w:r>
        <w:rPr>
          <w:rFonts w:ascii="David" w:hAnsi="David"/>
          <w:b/>
          <w:bCs/>
          <w:sz w:val="28"/>
          <w:szCs w:val="28"/>
          <w:rtl/>
        </w:rPr>
        <w:t>כללי</w:t>
      </w:r>
    </w:p>
    <w:p w:rsidR="00100FB6" w:rsidRDefault="00100FB6" w:rsidP="00EC3E06">
      <w:pPr>
        <w:pStyle w:val="ad"/>
        <w:numPr>
          <w:ilvl w:val="0"/>
          <w:numId w:val="1"/>
        </w:numPr>
        <w:jc w:val="both"/>
        <w:rPr>
          <w:rFonts w:ascii="David" w:hAnsi="David" w:cs="David"/>
          <w:sz w:val="24"/>
          <w:szCs w:val="24"/>
          <w:rtl/>
        </w:rPr>
      </w:pPr>
      <w:r>
        <w:rPr>
          <w:rFonts w:ascii="David" w:hAnsi="David" w:cs="David"/>
          <w:sz w:val="24"/>
          <w:szCs w:val="24"/>
          <w:rtl/>
        </w:rPr>
        <w:t xml:space="preserve">ביום </w:t>
      </w:r>
      <w:r w:rsidR="00EC3E06">
        <w:rPr>
          <w:rFonts w:ascii="David" w:hAnsi="David" w:cs="David" w:hint="cs"/>
          <w:sz w:val="24"/>
          <w:szCs w:val="24"/>
        </w:rPr>
        <w:t>XXX</w:t>
      </w:r>
      <w:r>
        <w:rPr>
          <w:rFonts w:ascii="David" w:hAnsi="David" w:cs="David"/>
          <w:sz w:val="24"/>
          <w:szCs w:val="24"/>
          <w:rtl/>
        </w:rPr>
        <w:t xml:space="preserve"> נפגע התובע, יליד </w:t>
      </w:r>
      <w:r w:rsidR="00EC3E06">
        <w:rPr>
          <w:rFonts w:ascii="David" w:hAnsi="David" w:cs="David" w:hint="cs"/>
          <w:sz w:val="24"/>
          <w:szCs w:val="24"/>
        </w:rPr>
        <w:t>XXX</w:t>
      </w:r>
      <w:r>
        <w:rPr>
          <w:rFonts w:ascii="David" w:hAnsi="David" w:cs="David"/>
          <w:sz w:val="24"/>
          <w:szCs w:val="24"/>
          <w:rtl/>
        </w:rPr>
        <w:t xml:space="preserve">, במהלך אירוע שפרטיו המלאים שנויים במחלוקת בין הצדדים. </w:t>
      </w:r>
    </w:p>
    <w:p w:rsidR="00100FB6" w:rsidRDefault="00100FB6" w:rsidP="00100FB6">
      <w:pPr>
        <w:pStyle w:val="ad"/>
        <w:ind w:left="360"/>
        <w:jc w:val="both"/>
        <w:rPr>
          <w:rFonts w:ascii="David" w:hAnsi="David" w:cs="David"/>
          <w:sz w:val="24"/>
          <w:szCs w:val="24"/>
        </w:rPr>
      </w:pPr>
    </w:p>
    <w:p w:rsidR="00100FB6" w:rsidRDefault="00100FB6" w:rsidP="003A4C19">
      <w:pPr>
        <w:pStyle w:val="ad"/>
        <w:numPr>
          <w:ilvl w:val="0"/>
          <w:numId w:val="1"/>
        </w:numPr>
        <w:jc w:val="both"/>
        <w:rPr>
          <w:rFonts w:ascii="David" w:hAnsi="David" w:cs="David"/>
          <w:sz w:val="24"/>
          <w:szCs w:val="24"/>
        </w:rPr>
      </w:pPr>
      <w:r>
        <w:rPr>
          <w:rFonts w:ascii="David" w:hAnsi="David" w:cs="David"/>
          <w:sz w:val="24"/>
          <w:szCs w:val="24"/>
          <w:rtl/>
        </w:rPr>
        <w:t xml:space="preserve">ביום 9.8.2018 הגיש התובע כתב תביעה נגד בית החולים סורוקה שבבעלות שירותי בריאות כללית (להלן – בית החולים והקופה) (ת.א. 21592-08-18). בכתב תביעה זה טען התובע כי "ביום </w:t>
      </w:r>
      <w:r w:rsidR="003A4C19">
        <w:rPr>
          <w:rFonts w:ascii="David" w:hAnsi="David" w:cs="David" w:hint="cs"/>
          <w:sz w:val="24"/>
          <w:szCs w:val="24"/>
        </w:rPr>
        <w:t>XXX</w:t>
      </w:r>
      <w:r>
        <w:rPr>
          <w:rFonts w:ascii="David" w:hAnsi="David" w:cs="David"/>
          <w:sz w:val="24"/>
          <w:szCs w:val="24"/>
          <w:rtl/>
        </w:rPr>
        <w:t xml:space="preserve"> נפגע... לאחר שנפל מאופני שטח" וגרס כי הטיפול הרפואי שניתן לו בבית החולים בעקבות אותה נפילה היה רשלני. בית החולים והקופה טענו בכתב הגנתם שלא הייתה כל רשלנות בטיפול בתובע וכן טענו כי יכול שהאירוע היה תאונת דרכים (פסקה 5 לכתב ההגנה). </w:t>
      </w:r>
    </w:p>
    <w:p w:rsidR="00100FB6" w:rsidRDefault="00100FB6" w:rsidP="00100FB6">
      <w:pPr>
        <w:pStyle w:val="ad"/>
        <w:rPr>
          <w:rFonts w:ascii="David" w:hAnsi="David" w:cs="David"/>
          <w:sz w:val="24"/>
          <w:szCs w:val="24"/>
        </w:rPr>
      </w:pPr>
    </w:p>
    <w:p w:rsidR="00100FB6" w:rsidRDefault="00100FB6" w:rsidP="00100FB6">
      <w:pPr>
        <w:pStyle w:val="ad"/>
        <w:numPr>
          <w:ilvl w:val="0"/>
          <w:numId w:val="1"/>
        </w:numPr>
        <w:jc w:val="both"/>
        <w:rPr>
          <w:rFonts w:ascii="David" w:hAnsi="David" w:cs="David"/>
          <w:sz w:val="24"/>
          <w:szCs w:val="24"/>
          <w:rtl/>
        </w:rPr>
      </w:pPr>
      <w:r>
        <w:rPr>
          <w:rFonts w:ascii="David" w:hAnsi="David" w:cs="David"/>
          <w:sz w:val="24"/>
          <w:szCs w:val="24"/>
          <w:rtl/>
        </w:rPr>
        <w:t xml:space="preserve">ביום 22.9.2020 הגישו בית החולים והקופה בקשה לסילוק התביעה על הסף על יסוד הטענה שהאירוע היה תאונת דרכים ובהתאם לעיקרון ייחוד העילה. </w:t>
      </w:r>
    </w:p>
    <w:p w:rsidR="00100FB6" w:rsidRDefault="00100FB6" w:rsidP="00100FB6">
      <w:pPr>
        <w:pStyle w:val="ad"/>
        <w:ind w:left="360"/>
        <w:jc w:val="both"/>
        <w:rPr>
          <w:rFonts w:ascii="David" w:hAnsi="David" w:cs="David"/>
          <w:sz w:val="24"/>
          <w:szCs w:val="24"/>
        </w:rPr>
      </w:pPr>
    </w:p>
    <w:p w:rsidR="00100FB6" w:rsidRDefault="00100FB6" w:rsidP="0020242A">
      <w:pPr>
        <w:pStyle w:val="ad"/>
        <w:numPr>
          <w:ilvl w:val="0"/>
          <w:numId w:val="1"/>
        </w:numPr>
        <w:jc w:val="both"/>
        <w:rPr>
          <w:rFonts w:ascii="David" w:hAnsi="David" w:cs="David"/>
          <w:sz w:val="24"/>
          <w:szCs w:val="24"/>
        </w:rPr>
      </w:pPr>
      <w:r>
        <w:rPr>
          <w:rFonts w:ascii="David" w:hAnsi="David" w:cs="David"/>
          <w:sz w:val="24"/>
          <w:szCs w:val="24"/>
          <w:rtl/>
        </w:rPr>
        <w:t xml:space="preserve">ביום 26.10.2020 – </w:t>
      </w:r>
      <w:r w:rsidR="002E3E82">
        <w:rPr>
          <w:rFonts w:ascii="David" w:hAnsi="David" w:cs="David" w:hint="cs"/>
          <w:sz w:val="24"/>
          <w:szCs w:val="24"/>
        </w:rPr>
        <w:t>XXX</w:t>
      </w:r>
      <w:r>
        <w:rPr>
          <w:rFonts w:ascii="David" w:hAnsi="David" w:cs="David"/>
          <w:sz w:val="24"/>
          <w:szCs w:val="24"/>
          <w:rtl/>
        </w:rPr>
        <w:t xml:space="preserve"> – הגיש התובע כתב תביעה נוסף בגין אותו אירוע, הפעם נגד קרנית (ת.א. 54209-10-20). בכתב תביעה זה טען התובע כי "ביום</w:t>
      </w:r>
      <w:r w:rsidR="0020242A">
        <w:rPr>
          <w:rFonts w:ascii="David" w:hAnsi="David" w:cs="David" w:hint="cs"/>
          <w:sz w:val="24"/>
          <w:szCs w:val="24"/>
          <w:rtl/>
        </w:rPr>
        <w:t xml:space="preserve"> </w:t>
      </w:r>
      <w:r w:rsidR="0020242A">
        <w:rPr>
          <w:rFonts w:ascii="David" w:hAnsi="David" w:cs="David" w:hint="cs"/>
          <w:sz w:val="24"/>
          <w:szCs w:val="24"/>
        </w:rPr>
        <w:t>XXX</w:t>
      </w:r>
      <w:r>
        <w:rPr>
          <w:rFonts w:ascii="David" w:hAnsi="David" w:cs="David"/>
          <w:sz w:val="24"/>
          <w:szCs w:val="24"/>
          <w:rtl/>
        </w:rPr>
        <w:t xml:space="preserve"> בהיותו רוכב על אופניים נפגע התובע מרכב שטח מסוג 'טרקטורון' בתאונת פגע וברח". התובע טען שאירוע הנפילה היה תאונת דרכים, ובהעדר מידע על הנהג-הפוגע, תבע את קרנית בגין נזקי הגוף שנגרמו לו לטענתו </w:t>
      </w:r>
      <w:r>
        <w:rPr>
          <w:rFonts w:ascii="David" w:hAnsi="David" w:cs="David"/>
          <w:sz w:val="24"/>
          <w:szCs w:val="24"/>
          <w:rtl/>
        </w:rPr>
        <w:lastRenderedPageBreak/>
        <w:t xml:space="preserve">בתאונה. קרנית בכתב הגנתה ביקשה לדחות את התביעה, טענה לשיהוי, והכחישה שהאירוע הוא תאונת דרכים המקימה חבות לקרנית. </w:t>
      </w:r>
    </w:p>
    <w:p w:rsidR="00100FB6" w:rsidRDefault="00100FB6" w:rsidP="00100FB6">
      <w:pPr>
        <w:pStyle w:val="ad"/>
        <w:jc w:val="both"/>
        <w:rPr>
          <w:rFonts w:ascii="David" w:hAnsi="David" w:cs="David"/>
          <w:sz w:val="24"/>
          <w:szCs w:val="24"/>
        </w:rPr>
      </w:pPr>
    </w:p>
    <w:p w:rsidR="00100FB6" w:rsidRDefault="00100FB6" w:rsidP="00100FB6">
      <w:pPr>
        <w:pStyle w:val="ad"/>
        <w:numPr>
          <w:ilvl w:val="0"/>
          <w:numId w:val="1"/>
        </w:numPr>
        <w:jc w:val="both"/>
        <w:rPr>
          <w:rFonts w:ascii="David" w:hAnsi="David" w:cs="David"/>
          <w:sz w:val="24"/>
          <w:szCs w:val="24"/>
        </w:rPr>
      </w:pPr>
      <w:r>
        <w:rPr>
          <w:rFonts w:ascii="David" w:hAnsi="David" w:cs="David"/>
          <w:sz w:val="24"/>
          <w:szCs w:val="24"/>
          <w:rtl/>
        </w:rPr>
        <w:t>הדיון בשתי התביעות אוחד, כשבהסכמת הצדדים הוחלט כי תתברר תחילה השאלה האם מדובר בתאונת דרכים המקימה חבות לקרנית, אם לאו (ראו החלטה מיום 26.10.2021). בקשת בית החולים והקופה לסילוק התביעה נגדם על הסף נותרה תלויה ועומדת, ויש להכריע כמתחייב גם בה.</w:t>
      </w:r>
    </w:p>
    <w:p w:rsidR="00100FB6" w:rsidRDefault="00100FB6" w:rsidP="00100FB6">
      <w:pPr>
        <w:pStyle w:val="ad"/>
        <w:rPr>
          <w:rFonts w:ascii="David" w:hAnsi="David" w:cs="David"/>
          <w:sz w:val="24"/>
          <w:szCs w:val="24"/>
        </w:rPr>
      </w:pPr>
    </w:p>
    <w:p w:rsidR="00100FB6" w:rsidRDefault="00100FB6" w:rsidP="00E920F3">
      <w:pPr>
        <w:pStyle w:val="ad"/>
        <w:numPr>
          <w:ilvl w:val="0"/>
          <w:numId w:val="1"/>
        </w:numPr>
        <w:jc w:val="both"/>
        <w:rPr>
          <w:rFonts w:ascii="David" w:hAnsi="David" w:cs="David"/>
          <w:sz w:val="24"/>
          <w:szCs w:val="24"/>
          <w:rtl/>
        </w:rPr>
      </w:pPr>
      <w:r>
        <w:rPr>
          <w:rFonts w:ascii="David" w:hAnsi="David" w:cs="David"/>
          <w:sz w:val="24"/>
          <w:szCs w:val="24"/>
          <w:rtl/>
        </w:rPr>
        <w:t xml:space="preserve">למען שלמות התמונה יצוין כי באוקטובר 2020, במקביל להגשת תביעת התובע נגד קרנית, גם מר </w:t>
      </w:r>
      <w:r w:rsidR="00DF5A11">
        <w:rPr>
          <w:rFonts w:ascii="David" w:hAnsi="David" w:cs="David" w:hint="cs"/>
          <w:sz w:val="24"/>
          <w:szCs w:val="24"/>
        </w:rPr>
        <w:t>XXX</w:t>
      </w:r>
      <w:r>
        <w:rPr>
          <w:rFonts w:ascii="David" w:hAnsi="David" w:cs="David"/>
          <w:sz w:val="24"/>
          <w:szCs w:val="24"/>
          <w:rtl/>
        </w:rPr>
        <w:t xml:space="preserve">, שלפי הנטען רכב לצד התובע בעת האירוע על אופניים משלו, הגיש תביעה נגד קרנית לבית משפט השלום בירושלים, בה נטען שמדובר בתאונת דרכים. תביעה זו תלויה ועומדת </w:t>
      </w:r>
      <w:r w:rsidR="00E920F3">
        <w:rPr>
          <w:rFonts w:ascii="David" w:hAnsi="David" w:cs="David" w:hint="cs"/>
          <w:sz w:val="24"/>
          <w:szCs w:val="24"/>
        </w:rPr>
        <w:t>XXX</w:t>
      </w:r>
      <w:r>
        <w:rPr>
          <w:rFonts w:ascii="David" w:hAnsi="David" w:cs="David"/>
          <w:sz w:val="24"/>
          <w:szCs w:val="24"/>
          <w:rtl/>
        </w:rPr>
        <w:t>.</w:t>
      </w:r>
    </w:p>
    <w:p w:rsidR="00100FB6" w:rsidRDefault="00100FB6" w:rsidP="00100FB6">
      <w:pPr>
        <w:pStyle w:val="ad"/>
        <w:rPr>
          <w:rFonts w:ascii="David" w:hAnsi="David" w:cs="David"/>
          <w:sz w:val="24"/>
          <w:szCs w:val="24"/>
        </w:rPr>
      </w:pPr>
    </w:p>
    <w:p w:rsidR="00100FB6" w:rsidRDefault="00100FB6" w:rsidP="00100FB6">
      <w:pPr>
        <w:spacing w:after="120"/>
        <w:jc w:val="both"/>
        <w:rPr>
          <w:rFonts w:ascii="David" w:hAnsi="David"/>
          <w:b/>
          <w:bCs/>
          <w:sz w:val="28"/>
          <w:szCs w:val="28"/>
          <w:rtl/>
        </w:rPr>
      </w:pPr>
      <w:r>
        <w:rPr>
          <w:rFonts w:ascii="David" w:hAnsi="David"/>
          <w:b/>
          <w:bCs/>
          <w:sz w:val="28"/>
          <w:szCs w:val="28"/>
          <w:rtl/>
        </w:rPr>
        <w:t>האירוע: הראיות האובייקטיביות</w:t>
      </w:r>
    </w:p>
    <w:p w:rsidR="00100FB6" w:rsidRDefault="00100FB6" w:rsidP="00100FB6">
      <w:pPr>
        <w:spacing w:after="120"/>
        <w:jc w:val="both"/>
        <w:rPr>
          <w:rFonts w:ascii="David" w:hAnsi="David"/>
          <w:b/>
          <w:bCs/>
          <w:rtl/>
        </w:rPr>
      </w:pPr>
      <w:r>
        <w:rPr>
          <w:rFonts w:ascii="David" w:hAnsi="David"/>
          <w:b/>
          <w:bCs/>
          <w:rtl/>
        </w:rPr>
        <w:t>התיעוד ממגן-דוד-אדום</w:t>
      </w:r>
    </w:p>
    <w:p w:rsidR="00100FB6" w:rsidRDefault="00100FB6" w:rsidP="00B24334">
      <w:pPr>
        <w:pStyle w:val="ad"/>
        <w:numPr>
          <w:ilvl w:val="0"/>
          <w:numId w:val="1"/>
        </w:numPr>
        <w:jc w:val="both"/>
        <w:rPr>
          <w:rFonts w:ascii="David" w:hAnsi="David" w:cs="David"/>
          <w:sz w:val="24"/>
          <w:szCs w:val="24"/>
        </w:rPr>
      </w:pPr>
      <w:r>
        <w:rPr>
          <w:rFonts w:ascii="David" w:hAnsi="David" w:cs="David"/>
          <w:sz w:val="24"/>
          <w:szCs w:val="24"/>
          <w:rtl/>
        </w:rPr>
        <w:t xml:space="preserve">התיעוד הראשוני לאירוע מצוי בתמליל השיחות הטלפוניות שהתקבלו במגן-דוד-אדום בהן הוזעק אמבולנס למקום האירוע (נספח ד' לבקשה לאיחוד תיקים. הוגש 28.10.2020). מדובר בארבע שיחות קצרות שהמודיע קיים עם מגן-דוד-אדום ביום </w:t>
      </w:r>
      <w:r w:rsidR="00B24334">
        <w:rPr>
          <w:rFonts w:ascii="David" w:hAnsi="David" w:cs="David" w:hint="cs"/>
          <w:sz w:val="24"/>
          <w:szCs w:val="24"/>
        </w:rPr>
        <w:t>XXX</w:t>
      </w:r>
      <w:r>
        <w:rPr>
          <w:rFonts w:ascii="David" w:hAnsi="David" w:cs="David"/>
          <w:sz w:val="24"/>
          <w:szCs w:val="24"/>
          <w:rtl/>
        </w:rPr>
        <w:t>. בשיחות נאמר כך:</w:t>
      </w:r>
    </w:p>
    <w:p w:rsidR="00100FB6" w:rsidRPr="00075E52" w:rsidRDefault="00100FB6" w:rsidP="00100FB6">
      <w:pPr>
        <w:pStyle w:val="ad"/>
        <w:ind w:left="360"/>
        <w:jc w:val="both"/>
        <w:rPr>
          <w:rFonts w:ascii="David" w:hAnsi="David" w:cs="David"/>
          <w:sz w:val="24"/>
          <w:szCs w:val="24"/>
        </w:rPr>
      </w:pPr>
    </w:p>
    <w:p w:rsidR="00100FB6" w:rsidRDefault="00100FB6" w:rsidP="00075E52">
      <w:pPr>
        <w:pStyle w:val="ad"/>
        <w:ind w:left="360"/>
        <w:jc w:val="both"/>
        <w:rPr>
          <w:rFonts w:ascii="David" w:hAnsi="David" w:cs="David"/>
          <w:i/>
          <w:iCs/>
          <w:sz w:val="24"/>
          <w:szCs w:val="24"/>
          <w:rtl/>
        </w:rPr>
      </w:pPr>
      <w:r>
        <w:rPr>
          <w:rFonts w:ascii="David" w:hAnsi="David" w:cs="David"/>
          <w:sz w:val="24"/>
          <w:szCs w:val="24"/>
          <w:rtl/>
        </w:rPr>
        <w:t>"</w:t>
      </w:r>
      <w:r>
        <w:rPr>
          <w:rFonts w:ascii="David" w:hAnsi="David" w:cs="David"/>
          <w:i/>
          <w:iCs/>
          <w:sz w:val="24"/>
          <w:szCs w:val="24"/>
          <w:rtl/>
        </w:rPr>
        <w:t xml:space="preserve">מודיע: מד"א אני צריך אמבולנס דחוף פה ליד </w:t>
      </w:r>
      <w:r w:rsidR="00075E52">
        <w:rPr>
          <w:rFonts w:ascii="David" w:hAnsi="David" w:cs="David" w:hint="cs"/>
          <w:i/>
          <w:iCs/>
          <w:sz w:val="24"/>
          <w:szCs w:val="24"/>
        </w:rPr>
        <w:t>XXX</w:t>
      </w:r>
      <w:r>
        <w:rPr>
          <w:rFonts w:ascii="David" w:hAnsi="David" w:cs="David"/>
          <w:i/>
          <w:iCs/>
          <w:sz w:val="24"/>
          <w:szCs w:val="24"/>
          <w:rtl/>
        </w:rPr>
        <w:t>.</w:t>
      </w:r>
    </w:p>
    <w:p w:rsidR="00100FB6" w:rsidRDefault="00100FB6" w:rsidP="00100FB6">
      <w:pPr>
        <w:pStyle w:val="ad"/>
        <w:ind w:left="360"/>
        <w:jc w:val="both"/>
        <w:rPr>
          <w:rFonts w:ascii="David" w:hAnsi="David" w:cs="David"/>
          <w:i/>
          <w:iCs/>
          <w:sz w:val="24"/>
          <w:szCs w:val="24"/>
          <w:rtl/>
        </w:rPr>
      </w:pPr>
      <w:r>
        <w:rPr>
          <w:rFonts w:ascii="David" w:hAnsi="David" w:cs="David"/>
          <w:i/>
          <w:iCs/>
          <w:sz w:val="24"/>
          <w:szCs w:val="24"/>
          <w:rtl/>
        </w:rPr>
        <w:t>... תקשיבי, יש פה שתי אנשים שפצועים אני לא אתן לך שום פרטים.</w:t>
      </w:r>
    </w:p>
    <w:p w:rsidR="00100FB6" w:rsidRDefault="00100FB6" w:rsidP="00100FB6">
      <w:pPr>
        <w:pStyle w:val="ad"/>
        <w:ind w:left="360"/>
        <w:jc w:val="both"/>
        <w:rPr>
          <w:rFonts w:ascii="David" w:hAnsi="David" w:cs="David"/>
          <w:i/>
          <w:iCs/>
          <w:sz w:val="24"/>
          <w:szCs w:val="24"/>
          <w:rtl/>
        </w:rPr>
      </w:pPr>
      <w:r>
        <w:rPr>
          <w:rFonts w:ascii="David" w:hAnsi="David" w:cs="David"/>
          <w:i/>
          <w:iCs/>
          <w:sz w:val="24"/>
          <w:szCs w:val="24"/>
          <w:rtl/>
        </w:rPr>
        <w:t>...</w:t>
      </w:r>
    </w:p>
    <w:p w:rsidR="00100FB6" w:rsidRDefault="00100FB6" w:rsidP="00100FB6">
      <w:pPr>
        <w:pStyle w:val="ad"/>
        <w:ind w:left="360"/>
        <w:jc w:val="both"/>
        <w:rPr>
          <w:rFonts w:ascii="David" w:hAnsi="David" w:cs="David"/>
          <w:i/>
          <w:iCs/>
          <w:sz w:val="24"/>
          <w:szCs w:val="24"/>
          <w:rtl/>
        </w:rPr>
      </w:pPr>
      <w:r>
        <w:rPr>
          <w:rFonts w:ascii="David" w:hAnsi="David" w:cs="David"/>
          <w:i/>
          <w:iCs/>
          <w:sz w:val="24"/>
          <w:szCs w:val="24"/>
          <w:rtl/>
        </w:rPr>
        <w:t>מד"א: מה יש שם בדיוק [?] אמבולנס בדרך</w:t>
      </w:r>
    </w:p>
    <w:p w:rsidR="00100FB6" w:rsidRDefault="00100FB6" w:rsidP="00100FB6">
      <w:pPr>
        <w:pStyle w:val="ad"/>
        <w:ind w:left="360"/>
        <w:jc w:val="both"/>
        <w:rPr>
          <w:rFonts w:ascii="David" w:hAnsi="David" w:cs="David"/>
          <w:i/>
          <w:iCs/>
          <w:sz w:val="24"/>
          <w:szCs w:val="24"/>
          <w:rtl/>
        </w:rPr>
      </w:pPr>
      <w:r>
        <w:rPr>
          <w:rFonts w:ascii="David" w:hAnsi="David" w:cs="David"/>
          <w:i/>
          <w:iCs/>
          <w:sz w:val="24"/>
          <w:szCs w:val="24"/>
          <w:rtl/>
        </w:rPr>
        <w:t>מודיע: תאונת אופנוע.</w:t>
      </w:r>
    </w:p>
    <w:p w:rsidR="00100FB6" w:rsidRDefault="00100FB6" w:rsidP="00100FB6">
      <w:pPr>
        <w:pStyle w:val="ad"/>
        <w:ind w:left="360"/>
        <w:jc w:val="both"/>
        <w:rPr>
          <w:rFonts w:ascii="David" w:hAnsi="David" w:cs="David"/>
          <w:i/>
          <w:iCs/>
          <w:sz w:val="24"/>
          <w:szCs w:val="24"/>
          <w:rtl/>
        </w:rPr>
      </w:pPr>
      <w:r>
        <w:rPr>
          <w:rFonts w:ascii="David" w:hAnsi="David" w:cs="David"/>
          <w:i/>
          <w:iCs/>
          <w:sz w:val="24"/>
          <w:szCs w:val="24"/>
          <w:rtl/>
        </w:rPr>
        <w:t>מד"א: מה התהפכו עם אופנוע התנגשו במישהו?</w:t>
      </w:r>
    </w:p>
    <w:p w:rsidR="00100FB6" w:rsidRDefault="00100FB6" w:rsidP="00100FB6">
      <w:pPr>
        <w:pStyle w:val="ad"/>
        <w:ind w:left="360"/>
        <w:jc w:val="both"/>
        <w:rPr>
          <w:rFonts w:ascii="David" w:hAnsi="David" w:cs="David"/>
          <w:sz w:val="24"/>
          <w:szCs w:val="24"/>
          <w:rtl/>
        </w:rPr>
      </w:pPr>
      <w:r>
        <w:rPr>
          <w:rFonts w:ascii="David" w:hAnsi="David" w:cs="David"/>
          <w:i/>
          <w:iCs/>
          <w:sz w:val="24"/>
          <w:szCs w:val="24"/>
          <w:rtl/>
        </w:rPr>
        <w:t>מודיע: אני לא יודע מה הסיפור לא יודע תבואו תראו לא יודע</w:t>
      </w:r>
      <w:r>
        <w:rPr>
          <w:rFonts w:ascii="David" w:hAnsi="David" w:cs="David"/>
          <w:sz w:val="24"/>
          <w:szCs w:val="24"/>
          <w:rtl/>
        </w:rPr>
        <w:t>".</w:t>
      </w:r>
    </w:p>
    <w:p w:rsidR="00100FB6" w:rsidRDefault="00100FB6" w:rsidP="00100FB6">
      <w:pPr>
        <w:pStyle w:val="ad"/>
        <w:ind w:left="360"/>
        <w:jc w:val="both"/>
        <w:rPr>
          <w:rFonts w:ascii="David" w:hAnsi="David" w:cs="David"/>
          <w:sz w:val="24"/>
          <w:szCs w:val="24"/>
          <w:rtl/>
        </w:rPr>
      </w:pPr>
    </w:p>
    <w:p w:rsidR="00100FB6" w:rsidRDefault="00100FB6" w:rsidP="00100FB6">
      <w:pPr>
        <w:pStyle w:val="ad"/>
        <w:ind w:left="360"/>
        <w:jc w:val="both"/>
        <w:rPr>
          <w:rFonts w:ascii="David" w:hAnsi="David" w:cs="David"/>
          <w:i/>
          <w:iCs/>
          <w:sz w:val="24"/>
          <w:szCs w:val="24"/>
          <w:rtl/>
        </w:rPr>
      </w:pPr>
      <w:r>
        <w:rPr>
          <w:rFonts w:ascii="David" w:hAnsi="David" w:cs="David"/>
          <w:sz w:val="24"/>
          <w:szCs w:val="24"/>
          <w:rtl/>
        </w:rPr>
        <w:t>"</w:t>
      </w:r>
      <w:r>
        <w:rPr>
          <w:rFonts w:ascii="David" w:hAnsi="David" w:cs="David"/>
          <w:i/>
          <w:iCs/>
          <w:sz w:val="24"/>
          <w:szCs w:val="24"/>
          <w:rtl/>
        </w:rPr>
        <w:t>מד"א: תסתכל על המקום תגיד לי מה אתה רואה מה הפגיעות שלהם הם בהכרה מדברים לא מדברים תהיה איתי.</w:t>
      </w:r>
    </w:p>
    <w:p w:rsidR="00100FB6" w:rsidRDefault="00100FB6" w:rsidP="00100FB6">
      <w:pPr>
        <w:pStyle w:val="ad"/>
        <w:ind w:left="360"/>
        <w:jc w:val="both"/>
        <w:rPr>
          <w:rFonts w:ascii="David" w:hAnsi="David" w:cs="David"/>
          <w:i/>
          <w:iCs/>
          <w:sz w:val="24"/>
          <w:szCs w:val="24"/>
          <w:rtl/>
        </w:rPr>
      </w:pPr>
      <w:r>
        <w:rPr>
          <w:rFonts w:ascii="David" w:hAnsi="David" w:cs="David"/>
          <w:i/>
          <w:iCs/>
          <w:sz w:val="24"/>
          <w:szCs w:val="24"/>
          <w:rtl/>
        </w:rPr>
        <w:t>מודיע: הם בהכרה בהכרה אבל צועקים פה מכאבים.</w:t>
      </w:r>
    </w:p>
    <w:p w:rsidR="00100FB6" w:rsidRDefault="00100FB6" w:rsidP="00100FB6">
      <w:pPr>
        <w:pStyle w:val="ad"/>
        <w:ind w:left="360"/>
        <w:jc w:val="both"/>
        <w:rPr>
          <w:rFonts w:ascii="David" w:hAnsi="David" w:cs="David"/>
          <w:i/>
          <w:iCs/>
          <w:sz w:val="24"/>
          <w:szCs w:val="24"/>
          <w:rtl/>
        </w:rPr>
      </w:pPr>
      <w:r>
        <w:rPr>
          <w:rFonts w:ascii="David" w:hAnsi="David" w:cs="David"/>
          <w:i/>
          <w:iCs/>
          <w:sz w:val="24"/>
          <w:szCs w:val="24"/>
          <w:rtl/>
        </w:rPr>
        <w:t>...אין דימום חשוף... אני חושב רק את היד שלו אם אני לא טועה היא שבורה.</w:t>
      </w:r>
    </w:p>
    <w:p w:rsidR="00100FB6" w:rsidRDefault="00100FB6" w:rsidP="00100FB6">
      <w:pPr>
        <w:pStyle w:val="ad"/>
        <w:ind w:left="360"/>
        <w:jc w:val="both"/>
        <w:rPr>
          <w:rFonts w:ascii="David" w:hAnsi="David" w:cs="David"/>
          <w:i/>
          <w:iCs/>
          <w:sz w:val="24"/>
          <w:szCs w:val="24"/>
          <w:rtl/>
        </w:rPr>
      </w:pPr>
      <w:r>
        <w:rPr>
          <w:rFonts w:ascii="David" w:hAnsi="David" w:cs="David"/>
          <w:i/>
          <w:iCs/>
          <w:sz w:val="24"/>
          <w:szCs w:val="24"/>
          <w:rtl/>
        </w:rPr>
        <w:t>מד"א: בסדר אנחנו בדרך אין בעיה.</w:t>
      </w:r>
    </w:p>
    <w:p w:rsidR="00100FB6" w:rsidRDefault="00100FB6" w:rsidP="00100FB6">
      <w:pPr>
        <w:pStyle w:val="ad"/>
        <w:ind w:left="360"/>
        <w:jc w:val="both"/>
        <w:rPr>
          <w:rFonts w:ascii="David" w:hAnsi="David" w:cs="David"/>
          <w:i/>
          <w:iCs/>
          <w:sz w:val="24"/>
          <w:szCs w:val="24"/>
          <w:rtl/>
        </w:rPr>
      </w:pPr>
      <w:r>
        <w:rPr>
          <w:rFonts w:ascii="David" w:hAnsi="David" w:cs="David"/>
          <w:i/>
          <w:iCs/>
          <w:sz w:val="24"/>
          <w:szCs w:val="24"/>
          <w:rtl/>
        </w:rPr>
        <w:t>מודיע: והשני שוכב לא מדבר איתי הוא...</w:t>
      </w:r>
    </w:p>
    <w:p w:rsidR="00100FB6" w:rsidRDefault="00100FB6" w:rsidP="00100FB6">
      <w:pPr>
        <w:pStyle w:val="ad"/>
        <w:ind w:left="360"/>
        <w:jc w:val="both"/>
        <w:rPr>
          <w:rFonts w:ascii="David" w:hAnsi="David" w:cs="David"/>
          <w:i/>
          <w:iCs/>
          <w:sz w:val="24"/>
          <w:szCs w:val="24"/>
          <w:rtl/>
        </w:rPr>
      </w:pPr>
      <w:r>
        <w:rPr>
          <w:rFonts w:ascii="David" w:hAnsi="David" w:cs="David"/>
          <w:i/>
          <w:iCs/>
          <w:sz w:val="24"/>
          <w:szCs w:val="24"/>
          <w:rtl/>
        </w:rPr>
        <w:t>מד"א: מה זה לא מדבר תסתכל עליו.</w:t>
      </w:r>
    </w:p>
    <w:p w:rsidR="00100FB6" w:rsidRDefault="00100FB6" w:rsidP="00100FB6">
      <w:pPr>
        <w:pStyle w:val="ad"/>
        <w:ind w:left="360"/>
        <w:jc w:val="both"/>
        <w:rPr>
          <w:rFonts w:ascii="David" w:hAnsi="David" w:cs="David"/>
          <w:sz w:val="24"/>
          <w:szCs w:val="24"/>
          <w:rtl/>
        </w:rPr>
      </w:pPr>
      <w:r>
        <w:rPr>
          <w:rFonts w:ascii="David" w:hAnsi="David" w:cs="David"/>
          <w:i/>
          <w:iCs/>
          <w:sz w:val="24"/>
          <w:szCs w:val="24"/>
          <w:rtl/>
        </w:rPr>
        <w:t>מודיע: הוא פעיל הוא זז הוא כאילו כזה בהלם</w:t>
      </w:r>
      <w:r>
        <w:rPr>
          <w:rFonts w:ascii="David" w:hAnsi="David" w:cs="David"/>
          <w:sz w:val="24"/>
          <w:szCs w:val="24"/>
          <w:rtl/>
        </w:rPr>
        <w:t>".</w:t>
      </w:r>
    </w:p>
    <w:p w:rsidR="00100FB6" w:rsidRDefault="00100FB6" w:rsidP="00100FB6">
      <w:pPr>
        <w:pStyle w:val="ad"/>
        <w:ind w:left="360"/>
        <w:jc w:val="both"/>
        <w:rPr>
          <w:rFonts w:ascii="David" w:hAnsi="David" w:cs="David"/>
          <w:sz w:val="24"/>
          <w:szCs w:val="24"/>
          <w:rtl/>
        </w:rPr>
      </w:pPr>
    </w:p>
    <w:p w:rsidR="00100FB6" w:rsidRDefault="00100FB6" w:rsidP="00100FB6">
      <w:pPr>
        <w:pStyle w:val="ad"/>
        <w:ind w:left="360"/>
        <w:jc w:val="both"/>
        <w:rPr>
          <w:rFonts w:ascii="David" w:hAnsi="David" w:cs="David"/>
          <w:i/>
          <w:iCs/>
          <w:sz w:val="24"/>
          <w:szCs w:val="24"/>
        </w:rPr>
      </w:pPr>
      <w:r>
        <w:rPr>
          <w:rFonts w:ascii="David" w:hAnsi="David" w:cs="David"/>
          <w:sz w:val="24"/>
          <w:szCs w:val="24"/>
          <w:rtl/>
        </w:rPr>
        <w:t>"</w:t>
      </w:r>
      <w:r>
        <w:rPr>
          <w:rFonts w:ascii="David" w:hAnsi="David" w:cs="David"/>
          <w:i/>
          <w:iCs/>
          <w:sz w:val="24"/>
          <w:szCs w:val="24"/>
          <w:rtl/>
        </w:rPr>
        <w:t>מודיע: ...מצאתי פה שני פצועים בשטח כולם זרוקים על הרצפה אחד היד שלו מפורקת לגמרי השני לא יכול להזיז את הרגל.</w:t>
      </w:r>
    </w:p>
    <w:p w:rsidR="00100FB6" w:rsidRDefault="00100FB6" w:rsidP="00100FB6">
      <w:pPr>
        <w:pStyle w:val="ad"/>
        <w:ind w:left="360"/>
        <w:jc w:val="both"/>
        <w:rPr>
          <w:rFonts w:ascii="David" w:hAnsi="David" w:cs="David"/>
          <w:i/>
          <w:iCs/>
          <w:sz w:val="24"/>
          <w:szCs w:val="24"/>
          <w:rtl/>
        </w:rPr>
      </w:pPr>
      <w:r>
        <w:rPr>
          <w:rFonts w:ascii="David" w:hAnsi="David" w:cs="David"/>
          <w:i/>
          <w:iCs/>
          <w:sz w:val="24"/>
          <w:szCs w:val="24"/>
          <w:rtl/>
        </w:rPr>
        <w:t>מד"א: מה זה היד מפורקת לגמרי?</w:t>
      </w:r>
    </w:p>
    <w:p w:rsidR="00100FB6" w:rsidRDefault="00100FB6" w:rsidP="00100FB6">
      <w:pPr>
        <w:pStyle w:val="ad"/>
        <w:ind w:left="360"/>
        <w:jc w:val="both"/>
        <w:rPr>
          <w:rFonts w:ascii="David" w:hAnsi="David" w:cs="David"/>
          <w:sz w:val="24"/>
          <w:szCs w:val="24"/>
          <w:rtl/>
        </w:rPr>
      </w:pPr>
      <w:r>
        <w:rPr>
          <w:rFonts w:ascii="David" w:hAnsi="David" w:cs="David"/>
          <w:i/>
          <w:iCs/>
          <w:sz w:val="24"/>
          <w:szCs w:val="24"/>
          <w:rtl/>
        </w:rPr>
        <w:t>מודיע: תגידי מה זה הסצנות האלה מה את רצינית?</w:t>
      </w:r>
      <w:r>
        <w:rPr>
          <w:rFonts w:ascii="David" w:hAnsi="David" w:cs="David"/>
          <w:sz w:val="24"/>
          <w:szCs w:val="24"/>
          <w:rtl/>
        </w:rPr>
        <w:t>".</w:t>
      </w:r>
    </w:p>
    <w:p w:rsidR="00100FB6" w:rsidRDefault="00100FB6" w:rsidP="00100FB6">
      <w:pPr>
        <w:pStyle w:val="ad"/>
        <w:ind w:left="360"/>
        <w:jc w:val="both"/>
        <w:rPr>
          <w:rFonts w:ascii="David" w:hAnsi="David" w:cs="David"/>
          <w:sz w:val="24"/>
          <w:szCs w:val="24"/>
        </w:rPr>
      </w:pPr>
    </w:p>
    <w:p w:rsidR="00100FB6" w:rsidRDefault="00100FB6" w:rsidP="000924A8">
      <w:pPr>
        <w:pStyle w:val="ad"/>
        <w:numPr>
          <w:ilvl w:val="0"/>
          <w:numId w:val="1"/>
        </w:numPr>
        <w:jc w:val="both"/>
        <w:rPr>
          <w:rFonts w:ascii="David" w:hAnsi="David" w:cs="David"/>
          <w:sz w:val="24"/>
          <w:szCs w:val="24"/>
        </w:rPr>
      </w:pPr>
      <w:r>
        <w:rPr>
          <w:rFonts w:ascii="David" w:hAnsi="David" w:cs="David"/>
          <w:sz w:val="24"/>
          <w:szCs w:val="24"/>
          <w:rtl/>
        </w:rPr>
        <w:t xml:space="preserve">התיעוד הבא לאירוע מופיע בדו"ח פרמדיק מד"א שהגיע לשטח ביום </w:t>
      </w:r>
      <w:r w:rsidR="000924A8">
        <w:rPr>
          <w:rFonts w:ascii="David" w:hAnsi="David" w:cs="David" w:hint="cs"/>
          <w:sz w:val="24"/>
          <w:szCs w:val="24"/>
        </w:rPr>
        <w:t>XXX</w:t>
      </w:r>
      <w:r>
        <w:rPr>
          <w:rFonts w:ascii="David" w:hAnsi="David" w:cs="David"/>
          <w:sz w:val="24"/>
          <w:szCs w:val="24"/>
          <w:rtl/>
        </w:rPr>
        <w:t xml:space="preserve">, בעקבות השיחות הטלפוניות דלעיל. בדו"ח נרשם כי "יציאה: 16:03, הגעה: 16:16, מפנה: 16:27, ביעד [=בית החולים סורוקה]: 16:54". כן נרשם בדו"ח "במקום היו שני פצועים. הפצוע שלנו [=התובע] </w:t>
      </w:r>
      <w:r>
        <w:rPr>
          <w:rFonts w:ascii="David" w:hAnsi="David" w:cs="David"/>
          <w:sz w:val="24"/>
          <w:szCs w:val="24"/>
          <w:rtl/>
        </w:rPr>
        <w:lastRenderedPageBreak/>
        <w:t xml:space="preserve">היה שוכב ללא סיפור איבוד הכרה או הקאות. בבדיקה בהכרה מלאה... לא זוכר מה קרה פונה במצב יציב". הפרמדיק אבחן שבר ביד ונכתב: "סוג טראומה: </w:t>
      </w:r>
      <w:r>
        <w:rPr>
          <w:rFonts w:ascii="David" w:hAnsi="David" w:cs="David"/>
          <w:sz w:val="24"/>
          <w:szCs w:val="24"/>
        </w:rPr>
        <w:t>MVA/Road accident</w:t>
      </w:r>
      <w:r>
        <w:rPr>
          <w:rFonts w:ascii="David" w:hAnsi="David" w:cs="David"/>
          <w:sz w:val="24"/>
          <w:szCs w:val="24"/>
          <w:rtl/>
        </w:rPr>
        <w:t>". עוד נכתב בדו"ח: "מיקום הנוסע: לא ידוע, חגורה: לא ידוע, סיפור של איבוד הכרה: לא". הפרמדיק ביצע מוניטור, קיבוע ועירוי ונתן לתובע מורפין. עוד צוין בדו"ח: "מקום הנפגע: בכביש, סיבת יציאה: תאונת דרכים" (ק/2).</w:t>
      </w:r>
    </w:p>
    <w:p w:rsidR="00100FB6" w:rsidRDefault="00100FB6" w:rsidP="00100FB6">
      <w:pPr>
        <w:pStyle w:val="ad"/>
        <w:ind w:left="360"/>
        <w:jc w:val="both"/>
        <w:rPr>
          <w:rFonts w:ascii="David" w:hAnsi="David" w:cs="David"/>
          <w:sz w:val="24"/>
          <w:szCs w:val="24"/>
        </w:rPr>
      </w:pPr>
    </w:p>
    <w:p w:rsidR="00100FB6" w:rsidRDefault="00100FB6" w:rsidP="00843005">
      <w:pPr>
        <w:pStyle w:val="ad"/>
        <w:numPr>
          <w:ilvl w:val="0"/>
          <w:numId w:val="1"/>
        </w:numPr>
        <w:jc w:val="both"/>
        <w:rPr>
          <w:rFonts w:ascii="David" w:hAnsi="David" w:cs="David"/>
          <w:sz w:val="24"/>
          <w:szCs w:val="24"/>
        </w:rPr>
      </w:pPr>
      <w:r>
        <w:rPr>
          <w:rFonts w:ascii="David" w:hAnsi="David" w:cs="David"/>
          <w:sz w:val="24"/>
          <w:szCs w:val="24"/>
          <w:rtl/>
        </w:rPr>
        <w:t xml:space="preserve">במקביל לפינוי התובע, </w:t>
      </w:r>
      <w:r w:rsidR="00DE72D8">
        <w:rPr>
          <w:rFonts w:ascii="David" w:hAnsi="David" w:cs="David" w:hint="cs"/>
          <w:sz w:val="24"/>
          <w:szCs w:val="24"/>
        </w:rPr>
        <w:t>XXX</w:t>
      </w:r>
      <w:r>
        <w:rPr>
          <w:rFonts w:ascii="David" w:hAnsi="David" w:cs="David"/>
          <w:sz w:val="24"/>
          <w:szCs w:val="24"/>
          <w:rtl/>
        </w:rPr>
        <w:t xml:space="preserve"> (הפצוע הנוסף שהיה עם התובע) פונה אף הוא באמבולנס. בדיווח מד"א ביחס ל</w:t>
      </w:r>
      <w:r w:rsidR="00843005">
        <w:rPr>
          <w:rFonts w:ascii="David" w:hAnsi="David" w:cs="David" w:hint="cs"/>
          <w:sz w:val="24"/>
          <w:szCs w:val="24"/>
        </w:rPr>
        <w:t>XXX</w:t>
      </w:r>
      <w:r>
        <w:rPr>
          <w:rFonts w:ascii="David" w:hAnsi="David" w:cs="David"/>
          <w:sz w:val="24"/>
          <w:szCs w:val="24"/>
          <w:rtl/>
        </w:rPr>
        <w:t xml:space="preserve"> נכתב "מדובר בהתהפכות טרקטורון בשטח. חשד לשבר ברגל ימין" (ק/11).</w:t>
      </w:r>
    </w:p>
    <w:p w:rsidR="00100FB6" w:rsidRPr="00607B65" w:rsidRDefault="00100FB6" w:rsidP="00100FB6">
      <w:pPr>
        <w:pStyle w:val="ad"/>
        <w:rPr>
          <w:rFonts w:ascii="David" w:hAnsi="David" w:cs="David"/>
          <w:sz w:val="24"/>
          <w:szCs w:val="24"/>
        </w:rPr>
      </w:pPr>
    </w:p>
    <w:p w:rsidR="00100FB6" w:rsidRDefault="00100FB6" w:rsidP="00607B65">
      <w:pPr>
        <w:pStyle w:val="ad"/>
        <w:numPr>
          <w:ilvl w:val="0"/>
          <w:numId w:val="1"/>
        </w:numPr>
        <w:jc w:val="both"/>
        <w:rPr>
          <w:rFonts w:ascii="David" w:hAnsi="David" w:cs="David"/>
          <w:sz w:val="24"/>
          <w:szCs w:val="24"/>
          <w:rtl/>
        </w:rPr>
      </w:pPr>
      <w:r>
        <w:rPr>
          <w:rFonts w:ascii="David" w:hAnsi="David" w:cs="David"/>
          <w:sz w:val="24"/>
          <w:szCs w:val="24"/>
          <w:rtl/>
        </w:rPr>
        <w:t xml:space="preserve">הנה כי כן, במסמכים הראשונים מהדיווח למגן-דוד-אדום ומאמבולנס הפינוי, הגרסה העובדתית מפי המודיע, מפי </w:t>
      </w:r>
      <w:r w:rsidR="00607B65">
        <w:rPr>
          <w:rFonts w:ascii="David" w:hAnsi="David" w:cs="David" w:hint="cs"/>
          <w:sz w:val="24"/>
          <w:szCs w:val="24"/>
        </w:rPr>
        <w:t>XXX</w:t>
      </w:r>
      <w:r>
        <w:rPr>
          <w:rFonts w:ascii="David" w:hAnsi="David" w:cs="David"/>
          <w:sz w:val="24"/>
          <w:szCs w:val="24"/>
          <w:rtl/>
        </w:rPr>
        <w:t xml:space="preserve"> ומפי אנשי מגן-דוד-אדום, הייתה שמדובר ב</w:t>
      </w:r>
      <w:r>
        <w:rPr>
          <w:rFonts w:ascii="David" w:hAnsi="David" w:cs="David"/>
          <w:b/>
          <w:bCs/>
          <w:sz w:val="24"/>
          <w:szCs w:val="24"/>
          <w:rtl/>
        </w:rPr>
        <w:t>תאונת דרכים מחמת התהפכות טרקטורון או אופנוע בשטח</w:t>
      </w:r>
      <w:r>
        <w:rPr>
          <w:rFonts w:ascii="David" w:hAnsi="David" w:cs="David"/>
          <w:sz w:val="24"/>
          <w:szCs w:val="24"/>
          <w:rtl/>
        </w:rPr>
        <w:t xml:space="preserve">, כשהתובע טוען שאינו זוכר את הפרטים, </w:t>
      </w:r>
      <w:r>
        <w:rPr>
          <w:rFonts w:ascii="David" w:hAnsi="David" w:cs="David"/>
          <w:b/>
          <w:bCs/>
          <w:sz w:val="24"/>
          <w:szCs w:val="24"/>
          <w:rtl/>
        </w:rPr>
        <w:t>ללא איבוד הכרה</w:t>
      </w:r>
      <w:r>
        <w:rPr>
          <w:rFonts w:ascii="David" w:hAnsi="David" w:cs="David"/>
          <w:sz w:val="24"/>
          <w:szCs w:val="24"/>
          <w:rtl/>
        </w:rPr>
        <w:t xml:space="preserve">. </w:t>
      </w:r>
    </w:p>
    <w:p w:rsidR="00100FB6" w:rsidRDefault="00100FB6" w:rsidP="00100FB6">
      <w:pPr>
        <w:pStyle w:val="ad"/>
        <w:rPr>
          <w:rFonts w:ascii="David" w:hAnsi="David" w:cs="David"/>
          <w:sz w:val="24"/>
          <w:szCs w:val="24"/>
        </w:rPr>
      </w:pPr>
    </w:p>
    <w:p w:rsidR="00100FB6" w:rsidRDefault="00100FB6" w:rsidP="00100FB6">
      <w:pPr>
        <w:spacing w:after="120"/>
        <w:jc w:val="both"/>
        <w:rPr>
          <w:rFonts w:ascii="David" w:hAnsi="David"/>
          <w:b/>
          <w:bCs/>
          <w:rtl/>
        </w:rPr>
      </w:pPr>
      <w:r>
        <w:rPr>
          <w:rFonts w:ascii="David" w:hAnsi="David"/>
          <w:b/>
          <w:bCs/>
          <w:rtl/>
        </w:rPr>
        <w:t>התיעוד המשטרתי</w:t>
      </w:r>
    </w:p>
    <w:p w:rsidR="00100FB6" w:rsidRDefault="00100FB6" w:rsidP="004161AC">
      <w:pPr>
        <w:pStyle w:val="ad"/>
        <w:numPr>
          <w:ilvl w:val="0"/>
          <w:numId w:val="1"/>
        </w:numPr>
        <w:jc w:val="both"/>
        <w:rPr>
          <w:rFonts w:ascii="David" w:hAnsi="David" w:cs="David"/>
          <w:sz w:val="24"/>
          <w:szCs w:val="24"/>
        </w:rPr>
      </w:pPr>
      <w:r>
        <w:rPr>
          <w:rFonts w:ascii="David" w:hAnsi="David" w:cs="David"/>
          <w:sz w:val="24"/>
          <w:szCs w:val="24"/>
          <w:rtl/>
        </w:rPr>
        <w:t xml:space="preserve">בדו"ח פעולה משטרתי מיום </w:t>
      </w:r>
      <w:r w:rsidR="00872BEA">
        <w:rPr>
          <w:rFonts w:ascii="David" w:hAnsi="David" w:cs="David" w:hint="cs"/>
          <w:sz w:val="24"/>
          <w:szCs w:val="24"/>
        </w:rPr>
        <w:t>XXX</w:t>
      </w:r>
      <w:r>
        <w:rPr>
          <w:rFonts w:ascii="David" w:hAnsi="David" w:cs="David"/>
          <w:sz w:val="24"/>
          <w:szCs w:val="24"/>
          <w:rtl/>
        </w:rPr>
        <w:t xml:space="preserve"> נכתב: "הגעתי למקום התאונה שהתרחשה בשטח </w:t>
      </w:r>
      <w:r w:rsidR="004161AC">
        <w:rPr>
          <w:rFonts w:ascii="David" w:hAnsi="David" w:cs="David" w:hint="cs"/>
          <w:sz w:val="24"/>
          <w:szCs w:val="24"/>
        </w:rPr>
        <w:t>XXX</w:t>
      </w:r>
      <w:r>
        <w:rPr>
          <w:rFonts w:ascii="David" w:hAnsi="David" w:cs="David"/>
          <w:sz w:val="24"/>
          <w:szCs w:val="24"/>
          <w:rtl/>
        </w:rPr>
        <w:t>. במקום 2 פצועים ואמבולנסים. במקום לא היה כל כלי רכב שמעורב בתאונה ולא היו עדים. שני הפצועים פונו במצב קל עפ"י דברי מד"א..." (ק/9). בדיווח משטרתי נוסף נרשם "מתנא מדווח על כך כי ניידת הגיעה למקום התאונה בשטח אשר מעורבים טרקטורונים ואופנועים אשר הם לא במקום וברחו מהמקום", וכן נרשם "מודיעה ממד"א מדווחת על תאונת אופנוע שני נפגעים מד"א במקום... סוג אירוע מקורי: תאונת דרכים" (ק/9).</w:t>
      </w:r>
    </w:p>
    <w:p w:rsidR="00100FB6" w:rsidRDefault="00100FB6" w:rsidP="00100FB6">
      <w:pPr>
        <w:pStyle w:val="ad"/>
        <w:ind w:left="360"/>
        <w:jc w:val="both"/>
        <w:rPr>
          <w:rFonts w:ascii="David" w:hAnsi="David" w:cs="David"/>
          <w:sz w:val="24"/>
          <w:szCs w:val="24"/>
        </w:rPr>
      </w:pPr>
    </w:p>
    <w:p w:rsidR="00100FB6" w:rsidRDefault="00100FB6" w:rsidP="00100FB6">
      <w:pPr>
        <w:spacing w:after="120"/>
        <w:jc w:val="both"/>
        <w:rPr>
          <w:rFonts w:ascii="David" w:hAnsi="David"/>
          <w:b/>
          <w:bCs/>
        </w:rPr>
      </w:pPr>
      <w:r>
        <w:rPr>
          <w:rFonts w:ascii="David" w:hAnsi="David"/>
          <w:b/>
          <w:bCs/>
          <w:rtl/>
        </w:rPr>
        <w:t>התיעוד בבית החולים סורוקה</w:t>
      </w:r>
    </w:p>
    <w:p w:rsidR="00100FB6" w:rsidRDefault="00100FB6" w:rsidP="000A5BC4">
      <w:pPr>
        <w:pStyle w:val="ad"/>
        <w:numPr>
          <w:ilvl w:val="0"/>
          <w:numId w:val="1"/>
        </w:numPr>
        <w:jc w:val="both"/>
        <w:rPr>
          <w:rFonts w:ascii="David" w:hAnsi="David" w:cs="David"/>
          <w:sz w:val="24"/>
          <w:szCs w:val="24"/>
        </w:rPr>
      </w:pPr>
      <w:r>
        <w:rPr>
          <w:rFonts w:ascii="David" w:hAnsi="David" w:cs="David"/>
          <w:sz w:val="24"/>
          <w:szCs w:val="24"/>
          <w:rtl/>
        </w:rPr>
        <w:t xml:space="preserve">התיעוד שלאחר מכן מופיע בבית החולים סורוקה אליו הגיע התובע ביום </w:t>
      </w:r>
      <w:r w:rsidR="000A5BC4">
        <w:rPr>
          <w:rFonts w:ascii="David" w:hAnsi="David" w:cs="David" w:hint="cs"/>
          <w:sz w:val="24"/>
          <w:szCs w:val="24"/>
        </w:rPr>
        <w:t>XXX</w:t>
      </w:r>
      <w:r>
        <w:rPr>
          <w:rFonts w:ascii="David" w:hAnsi="David" w:cs="David"/>
          <w:sz w:val="24"/>
          <w:szCs w:val="24"/>
          <w:rtl/>
        </w:rPr>
        <w:t xml:space="preserve"> בשעה 16:58. בחדר המיון נרשם כי סיבת הפנייה היא "ת.ד.". במסמך מחדר המיון הכירורגי צוין כי התובע נבדק על ידי כירורג בשעה 17:32 ונכתב כי "לדבריו היה מעורב בת.ד. נחבל בראש, ביד ורגל ימין, ועמ"ש. ללא איבוד הכרה. אינו זוכר את המאורע, ללא הקאות"; "בהכרה מלאה"; "חשד לשבר באמה ימין, רגישות בירך וכף רגל ימין"; "</w:t>
      </w:r>
      <w:r>
        <w:rPr>
          <w:rFonts w:ascii="David" w:hAnsi="David" w:cs="David"/>
          <w:sz w:val="24"/>
          <w:szCs w:val="24"/>
        </w:rPr>
        <w:t>CT</w:t>
      </w:r>
      <w:r>
        <w:rPr>
          <w:rFonts w:ascii="David" w:hAnsi="David" w:cs="David"/>
          <w:sz w:val="24"/>
          <w:szCs w:val="24"/>
          <w:rtl/>
        </w:rPr>
        <w:t xml:space="preserve"> ראש – ללא ממצא חבלתי וללא ממצא מוקדי תוך מוחי" (ק/4). במכתב השחרור כתב הרופא "בן 22. מתלונן על כאבים ביד ימין, בצוואר ובאגן. לדבריו, נפל מסוס... מציין איבוד הכרה ולא זוכר את הנסיבות של החבלה" (ק/3).</w:t>
      </w:r>
    </w:p>
    <w:p w:rsidR="00100FB6" w:rsidRDefault="00100FB6" w:rsidP="00100FB6">
      <w:pPr>
        <w:pStyle w:val="ad"/>
        <w:rPr>
          <w:rFonts w:ascii="David" w:hAnsi="David" w:cs="David"/>
          <w:sz w:val="24"/>
          <w:szCs w:val="24"/>
        </w:rPr>
      </w:pPr>
    </w:p>
    <w:p w:rsidR="00100FB6" w:rsidRDefault="003A3542" w:rsidP="00DC3954">
      <w:pPr>
        <w:pStyle w:val="ad"/>
        <w:numPr>
          <w:ilvl w:val="0"/>
          <w:numId w:val="1"/>
        </w:numPr>
        <w:jc w:val="both"/>
        <w:rPr>
          <w:rFonts w:ascii="David" w:hAnsi="David" w:cs="David"/>
          <w:sz w:val="24"/>
          <w:szCs w:val="24"/>
          <w:rtl/>
        </w:rPr>
      </w:pPr>
      <w:r>
        <w:rPr>
          <w:rFonts w:ascii="David" w:hAnsi="David" w:cs="David" w:hint="cs"/>
          <w:sz w:val="24"/>
          <w:szCs w:val="24"/>
        </w:rPr>
        <w:t>XXX</w:t>
      </w:r>
      <w:r w:rsidR="00100FB6">
        <w:rPr>
          <w:rFonts w:ascii="David" w:hAnsi="David" w:cs="David"/>
          <w:sz w:val="24"/>
          <w:szCs w:val="24"/>
          <w:rtl/>
        </w:rPr>
        <w:t xml:space="preserve"> הגיע אף הוא לחדר המיון בבית החולים סורוקה, וביחס אליו נכתב במכתב השחרור כי "הובל ע"י מד"א בעקבות תאונת טרקטורון, ישב מאחור, לא זוכר את פרטי האירוע. לדבריו איבוד הכרה לזמן קצר. בבדיקה: בהכרה מלאה, מתמצא בזמן ובמקום" (ק/12). יוער כי ב"כ התובע טען כאילו הכיתוב לפיו </w:t>
      </w:r>
      <w:r w:rsidR="00D14245">
        <w:rPr>
          <w:rFonts w:ascii="David" w:hAnsi="David" w:cs="David" w:hint="cs"/>
          <w:sz w:val="24"/>
          <w:szCs w:val="24"/>
        </w:rPr>
        <w:t>XXX</w:t>
      </w:r>
      <w:r w:rsidR="00100FB6">
        <w:rPr>
          <w:rFonts w:ascii="David" w:hAnsi="David" w:cs="David"/>
          <w:sz w:val="24"/>
          <w:szCs w:val="24"/>
          <w:rtl/>
        </w:rPr>
        <w:t xml:space="preserve"> היה מעורב ב"תאונת טרקטורון, ישב מאחור" אינו כיתוב ברור. אולם, המעיין במסמך מגלה שהכיתוב, גם אם אינו משופר, ברור דיו במובן זה שניתן להבחין ולקרוא את הכתוב האמור. בנספח למכתב השחרור מבית החולים סורוקה נכתב בעניינו של </w:t>
      </w:r>
      <w:r w:rsidR="00DC3954">
        <w:rPr>
          <w:rFonts w:ascii="David" w:hAnsi="David" w:cs="David" w:hint="cs"/>
          <w:sz w:val="24"/>
          <w:szCs w:val="24"/>
        </w:rPr>
        <w:t>XXX</w:t>
      </w:r>
      <w:r w:rsidR="00100FB6">
        <w:rPr>
          <w:rFonts w:ascii="David" w:hAnsi="David" w:cs="David"/>
          <w:sz w:val="24"/>
          <w:szCs w:val="24"/>
          <w:rtl/>
        </w:rPr>
        <w:t xml:space="preserve"> "לדבריו אחה"צ נפל מסוס ונפגע ברגלו" (ק/12).</w:t>
      </w:r>
    </w:p>
    <w:p w:rsidR="00100FB6" w:rsidRDefault="00100FB6" w:rsidP="00100FB6">
      <w:pPr>
        <w:pStyle w:val="ad"/>
        <w:rPr>
          <w:rFonts w:ascii="David" w:hAnsi="David" w:cs="David"/>
          <w:sz w:val="24"/>
          <w:szCs w:val="24"/>
        </w:rPr>
      </w:pPr>
    </w:p>
    <w:p w:rsidR="00100FB6" w:rsidRDefault="00100FB6" w:rsidP="00D81864">
      <w:pPr>
        <w:pStyle w:val="ad"/>
        <w:numPr>
          <w:ilvl w:val="0"/>
          <w:numId w:val="1"/>
        </w:numPr>
        <w:jc w:val="both"/>
        <w:rPr>
          <w:rFonts w:ascii="David" w:hAnsi="David" w:cs="David"/>
          <w:sz w:val="24"/>
          <w:szCs w:val="24"/>
          <w:rtl/>
        </w:rPr>
      </w:pPr>
      <w:r>
        <w:rPr>
          <w:rFonts w:ascii="David" w:hAnsi="David" w:cs="David"/>
          <w:sz w:val="24"/>
          <w:szCs w:val="24"/>
          <w:rtl/>
        </w:rPr>
        <w:t xml:space="preserve">כלומר, ממסמכי בית החולים עולה שהתובע דיווח תחילה שהאירוע היה </w:t>
      </w:r>
      <w:r>
        <w:rPr>
          <w:rFonts w:ascii="David" w:hAnsi="David" w:cs="David"/>
          <w:b/>
          <w:bCs/>
          <w:sz w:val="24"/>
          <w:szCs w:val="24"/>
          <w:rtl/>
        </w:rPr>
        <w:t>תאונת דרכים</w:t>
      </w:r>
      <w:r>
        <w:rPr>
          <w:rFonts w:ascii="David" w:hAnsi="David" w:cs="David"/>
          <w:sz w:val="24"/>
          <w:szCs w:val="24"/>
          <w:rtl/>
        </w:rPr>
        <w:t xml:space="preserve"> ושאינו זוכר את האירוע ללא איבוד הכרה ואחר כך העלה גרסה של </w:t>
      </w:r>
      <w:r>
        <w:rPr>
          <w:rFonts w:ascii="David" w:hAnsi="David" w:cs="David"/>
          <w:b/>
          <w:bCs/>
          <w:sz w:val="24"/>
          <w:szCs w:val="24"/>
          <w:rtl/>
        </w:rPr>
        <w:t>נפילה מסוס</w:t>
      </w:r>
      <w:r>
        <w:rPr>
          <w:rFonts w:ascii="David" w:hAnsi="David" w:cs="David"/>
          <w:sz w:val="24"/>
          <w:szCs w:val="24"/>
          <w:rtl/>
        </w:rPr>
        <w:t>. ביחס ל</w:t>
      </w:r>
      <w:r w:rsidR="00D81864">
        <w:rPr>
          <w:rFonts w:ascii="David" w:hAnsi="David" w:cs="David" w:hint="cs"/>
          <w:sz w:val="24"/>
          <w:szCs w:val="24"/>
        </w:rPr>
        <w:t>XXX</w:t>
      </w:r>
      <w:r>
        <w:rPr>
          <w:rFonts w:ascii="David" w:hAnsi="David" w:cs="David"/>
          <w:sz w:val="24"/>
          <w:szCs w:val="24"/>
          <w:rtl/>
        </w:rPr>
        <w:t xml:space="preserve"> צוין תחילה שמדובר בתאונת </w:t>
      </w:r>
      <w:r>
        <w:rPr>
          <w:rFonts w:ascii="David" w:hAnsi="David" w:cs="David"/>
          <w:b/>
          <w:bCs/>
          <w:sz w:val="24"/>
          <w:szCs w:val="24"/>
          <w:rtl/>
        </w:rPr>
        <w:t>טרקטורון</w:t>
      </w:r>
      <w:r>
        <w:rPr>
          <w:rFonts w:ascii="David" w:hAnsi="David" w:cs="David"/>
          <w:sz w:val="24"/>
          <w:szCs w:val="24"/>
          <w:rtl/>
        </w:rPr>
        <w:t xml:space="preserve">, בו </w:t>
      </w:r>
      <w:r w:rsidR="00D81864">
        <w:rPr>
          <w:rFonts w:ascii="David" w:hAnsi="David" w:cs="David" w:hint="cs"/>
          <w:sz w:val="24"/>
          <w:szCs w:val="24"/>
        </w:rPr>
        <w:t>XXX</w:t>
      </w:r>
      <w:r>
        <w:rPr>
          <w:rFonts w:ascii="David" w:hAnsi="David" w:cs="David"/>
          <w:sz w:val="24"/>
          <w:szCs w:val="24"/>
          <w:rtl/>
        </w:rPr>
        <w:t xml:space="preserve"> ישב מאחור, ואחר כך הועלתה גרסת </w:t>
      </w:r>
      <w:r>
        <w:rPr>
          <w:rFonts w:ascii="David" w:hAnsi="David" w:cs="David"/>
          <w:b/>
          <w:bCs/>
          <w:sz w:val="24"/>
          <w:szCs w:val="24"/>
          <w:rtl/>
        </w:rPr>
        <w:t>הנפילה מסוס</w:t>
      </w:r>
      <w:r>
        <w:rPr>
          <w:rFonts w:ascii="David" w:hAnsi="David" w:cs="David"/>
          <w:sz w:val="24"/>
          <w:szCs w:val="24"/>
          <w:rtl/>
        </w:rPr>
        <w:t>.</w:t>
      </w:r>
    </w:p>
    <w:p w:rsidR="00100FB6" w:rsidRDefault="00100FB6" w:rsidP="00100FB6">
      <w:pPr>
        <w:pStyle w:val="ad"/>
        <w:rPr>
          <w:rFonts w:ascii="David" w:hAnsi="David" w:cs="David"/>
          <w:sz w:val="24"/>
          <w:szCs w:val="24"/>
        </w:rPr>
      </w:pPr>
    </w:p>
    <w:p w:rsidR="00100FB6" w:rsidRDefault="00100FB6" w:rsidP="00100FB6">
      <w:pPr>
        <w:spacing w:after="120"/>
        <w:jc w:val="both"/>
        <w:rPr>
          <w:rFonts w:ascii="David" w:hAnsi="David"/>
          <w:b/>
          <w:bCs/>
          <w:rtl/>
        </w:rPr>
      </w:pPr>
      <w:r>
        <w:rPr>
          <w:rFonts w:ascii="David" w:hAnsi="David"/>
          <w:b/>
          <w:bCs/>
          <w:rtl/>
        </w:rPr>
        <w:t>התיעוד בקופת חולים</w:t>
      </w:r>
    </w:p>
    <w:p w:rsidR="00100FB6" w:rsidRDefault="00100FB6" w:rsidP="00913A68">
      <w:pPr>
        <w:pStyle w:val="ad"/>
        <w:numPr>
          <w:ilvl w:val="0"/>
          <w:numId w:val="1"/>
        </w:numPr>
        <w:jc w:val="both"/>
        <w:rPr>
          <w:rFonts w:ascii="David" w:hAnsi="David" w:cs="David"/>
          <w:sz w:val="24"/>
          <w:szCs w:val="24"/>
        </w:rPr>
      </w:pPr>
      <w:r>
        <w:rPr>
          <w:rFonts w:ascii="David" w:hAnsi="David" w:cs="David"/>
          <w:sz w:val="24"/>
          <w:szCs w:val="24"/>
          <w:rtl/>
        </w:rPr>
        <w:t xml:space="preserve">יומיים לאחר האירוע, בביקורו של התובע אצל רופאת המשפחה בקופת חולים כללית ביום </w:t>
      </w:r>
      <w:r w:rsidR="00913A68">
        <w:rPr>
          <w:rFonts w:ascii="David" w:hAnsi="David" w:cs="David" w:hint="cs"/>
          <w:sz w:val="24"/>
          <w:szCs w:val="24"/>
        </w:rPr>
        <w:t>XXX</w:t>
      </w:r>
      <w:r>
        <w:rPr>
          <w:rFonts w:ascii="David" w:hAnsi="David" w:cs="David"/>
          <w:sz w:val="24"/>
          <w:szCs w:val="24"/>
          <w:rtl/>
        </w:rPr>
        <w:t xml:space="preserve">, בשעה 10:25 נכתב "סוג ביקור: 12 תאונה אישית", "תאריך תאונה: </w:t>
      </w:r>
      <w:r w:rsidR="00913A68">
        <w:rPr>
          <w:rFonts w:ascii="David" w:hAnsi="David" w:cs="David" w:hint="cs"/>
          <w:sz w:val="24"/>
          <w:szCs w:val="24"/>
        </w:rPr>
        <w:t>XXX</w:t>
      </w:r>
      <w:r>
        <w:rPr>
          <w:rFonts w:ascii="David" w:hAnsi="David" w:cs="David"/>
          <w:sz w:val="24"/>
          <w:szCs w:val="24"/>
          <w:rtl/>
        </w:rPr>
        <w:t>", "תלונות/ סיבת הפניה: מצב לאחר נפילה" (ראו תיק מוצגי התובע מיום 20.5.2020).</w:t>
      </w:r>
    </w:p>
    <w:p w:rsidR="00100FB6" w:rsidRDefault="00100FB6" w:rsidP="00100FB6">
      <w:pPr>
        <w:pStyle w:val="ad"/>
        <w:ind w:left="360"/>
        <w:jc w:val="both"/>
        <w:rPr>
          <w:rFonts w:ascii="David" w:hAnsi="David" w:cs="David"/>
          <w:sz w:val="24"/>
          <w:szCs w:val="24"/>
        </w:rPr>
      </w:pPr>
    </w:p>
    <w:p w:rsidR="00100FB6" w:rsidRDefault="00100FB6" w:rsidP="000622D2">
      <w:pPr>
        <w:pStyle w:val="ad"/>
        <w:numPr>
          <w:ilvl w:val="0"/>
          <w:numId w:val="1"/>
        </w:numPr>
        <w:jc w:val="both"/>
        <w:rPr>
          <w:rFonts w:ascii="David" w:hAnsi="David" w:cs="David"/>
          <w:sz w:val="24"/>
          <w:szCs w:val="24"/>
        </w:rPr>
      </w:pPr>
      <w:r>
        <w:rPr>
          <w:rFonts w:ascii="David" w:hAnsi="David" w:cs="David"/>
          <w:sz w:val="24"/>
          <w:szCs w:val="24"/>
          <w:rtl/>
        </w:rPr>
        <w:t xml:space="preserve">באותו יום, </w:t>
      </w:r>
      <w:r w:rsidR="00D63353">
        <w:rPr>
          <w:rFonts w:ascii="David" w:hAnsi="David" w:cs="David" w:hint="cs"/>
          <w:sz w:val="24"/>
          <w:szCs w:val="24"/>
        </w:rPr>
        <w:t>XXX</w:t>
      </w:r>
      <w:r>
        <w:rPr>
          <w:rFonts w:ascii="David" w:hAnsi="David" w:cs="David"/>
          <w:sz w:val="24"/>
          <w:szCs w:val="24"/>
          <w:rtl/>
        </w:rPr>
        <w:t xml:space="preserve"> בשעה 10:39, ביקר גם </w:t>
      </w:r>
      <w:r w:rsidR="000622D2">
        <w:rPr>
          <w:rFonts w:ascii="David" w:hAnsi="David" w:cs="David" w:hint="cs"/>
          <w:sz w:val="24"/>
          <w:szCs w:val="24"/>
        </w:rPr>
        <w:t>XXX</w:t>
      </w:r>
      <w:r>
        <w:rPr>
          <w:rFonts w:ascii="David" w:hAnsi="David" w:cs="David"/>
          <w:sz w:val="24"/>
          <w:szCs w:val="24"/>
          <w:rtl/>
        </w:rPr>
        <w:t xml:space="preserve"> אצל רופאת המשפחה שלו בקופת חולים כללית. הרופאה רשמה: "סיבת הפנייה לפני יומיים נפל מסוס" (ק/13).</w:t>
      </w:r>
    </w:p>
    <w:p w:rsidR="00100FB6" w:rsidRDefault="00100FB6" w:rsidP="00100FB6">
      <w:pPr>
        <w:pStyle w:val="ad"/>
        <w:rPr>
          <w:rFonts w:ascii="David" w:hAnsi="David" w:cs="David"/>
          <w:sz w:val="24"/>
          <w:szCs w:val="24"/>
        </w:rPr>
      </w:pPr>
    </w:p>
    <w:p w:rsidR="00100FB6" w:rsidRDefault="00100FB6" w:rsidP="00DD7A5A">
      <w:pPr>
        <w:pStyle w:val="ad"/>
        <w:numPr>
          <w:ilvl w:val="0"/>
          <w:numId w:val="1"/>
        </w:numPr>
        <w:jc w:val="both"/>
        <w:rPr>
          <w:rFonts w:ascii="David" w:hAnsi="David" w:cs="David"/>
          <w:sz w:val="24"/>
          <w:szCs w:val="24"/>
          <w:rtl/>
        </w:rPr>
      </w:pPr>
      <w:r>
        <w:rPr>
          <w:rFonts w:ascii="David" w:hAnsi="David" w:cs="David"/>
          <w:sz w:val="24"/>
          <w:szCs w:val="24"/>
          <w:rtl/>
        </w:rPr>
        <w:t xml:space="preserve">כלומר, יומיים לאחר האירוע </w:t>
      </w:r>
      <w:r w:rsidR="00FA3560">
        <w:rPr>
          <w:rFonts w:ascii="David" w:hAnsi="David" w:cs="David" w:hint="cs"/>
          <w:sz w:val="24"/>
          <w:szCs w:val="24"/>
        </w:rPr>
        <w:t>XXX</w:t>
      </w:r>
      <w:r>
        <w:rPr>
          <w:rFonts w:ascii="David" w:hAnsi="David" w:cs="David"/>
          <w:sz w:val="24"/>
          <w:szCs w:val="24"/>
          <w:rtl/>
        </w:rPr>
        <w:t xml:space="preserve"> שב והעלה את גרסת הנפילה מסוס. לעומתו, התובע תיאר את האירוע באופן מעורפל ("מצב לאחר נפילה"). וראו גם התיאור המעורפל של האירוע על ידי התובע כעבור מספר ימים, ביום </w:t>
      </w:r>
      <w:r w:rsidR="00DD7A5A">
        <w:rPr>
          <w:rFonts w:ascii="David" w:hAnsi="David" w:cs="David" w:hint="cs"/>
          <w:sz w:val="24"/>
          <w:szCs w:val="24"/>
        </w:rPr>
        <w:t>XXX</w:t>
      </w:r>
      <w:r>
        <w:rPr>
          <w:rFonts w:ascii="David" w:hAnsi="David" w:cs="David"/>
          <w:sz w:val="24"/>
          <w:szCs w:val="24"/>
          <w:rtl/>
        </w:rPr>
        <w:t>, עת שב התובע לבית החולים סורוקה לצורך ניתוח באמה ימין. בתיאור הדברים רשם הרופא "לפני כשבוע נפל ונחבל באמה מימין" (ראו תיק מוצגי התובע מיום 20.5.2020).</w:t>
      </w:r>
    </w:p>
    <w:p w:rsidR="00100FB6" w:rsidRDefault="00100FB6" w:rsidP="00100FB6">
      <w:pPr>
        <w:pStyle w:val="ad"/>
        <w:rPr>
          <w:rFonts w:ascii="David" w:hAnsi="David" w:cs="David"/>
          <w:sz w:val="24"/>
          <w:szCs w:val="24"/>
        </w:rPr>
      </w:pPr>
    </w:p>
    <w:p w:rsidR="00100FB6" w:rsidRDefault="00100FB6" w:rsidP="00100FB6">
      <w:pPr>
        <w:spacing w:after="120"/>
        <w:jc w:val="both"/>
        <w:rPr>
          <w:rFonts w:ascii="David" w:hAnsi="David"/>
          <w:b/>
          <w:bCs/>
          <w:rtl/>
        </w:rPr>
      </w:pPr>
      <w:r>
        <w:rPr>
          <w:rFonts w:ascii="David" w:hAnsi="David"/>
          <w:b/>
          <w:bCs/>
          <w:rtl/>
        </w:rPr>
        <w:t>התביעות למוסד לביטוח לאומי</w:t>
      </w:r>
    </w:p>
    <w:p w:rsidR="00100FB6" w:rsidRDefault="00100FB6" w:rsidP="004531C6">
      <w:pPr>
        <w:pStyle w:val="ad"/>
        <w:numPr>
          <w:ilvl w:val="0"/>
          <w:numId w:val="1"/>
        </w:numPr>
        <w:jc w:val="both"/>
        <w:rPr>
          <w:rFonts w:ascii="David" w:hAnsi="David" w:cs="David"/>
          <w:sz w:val="24"/>
          <w:szCs w:val="24"/>
        </w:rPr>
      </w:pPr>
      <w:r>
        <w:rPr>
          <w:rFonts w:ascii="David" w:hAnsi="David" w:cs="David"/>
          <w:sz w:val="24"/>
          <w:szCs w:val="24"/>
          <w:rtl/>
        </w:rPr>
        <w:t xml:space="preserve">ביום </w:t>
      </w:r>
      <w:r w:rsidR="00E958D7">
        <w:rPr>
          <w:rFonts w:ascii="David" w:hAnsi="David" w:cs="David" w:hint="cs"/>
          <w:sz w:val="24"/>
          <w:szCs w:val="24"/>
        </w:rPr>
        <w:t>XXX</w:t>
      </w:r>
      <w:r>
        <w:rPr>
          <w:rFonts w:ascii="David" w:hAnsi="David" w:cs="David"/>
          <w:sz w:val="24"/>
          <w:szCs w:val="24"/>
          <w:rtl/>
        </w:rPr>
        <w:t xml:space="preserve"> – כשבועיים לאחר האירוע – הגיש התובע תביעה למוסד לביטוח לאומי לתשלום דמי תאונה ביחס לאירוע מיום </w:t>
      </w:r>
      <w:r w:rsidR="004531C6">
        <w:rPr>
          <w:rFonts w:ascii="David" w:hAnsi="David" w:cs="David" w:hint="cs"/>
          <w:sz w:val="24"/>
          <w:szCs w:val="24"/>
        </w:rPr>
        <w:t>XXX</w:t>
      </w:r>
      <w:r>
        <w:rPr>
          <w:rFonts w:ascii="David" w:hAnsi="David" w:cs="David"/>
          <w:sz w:val="24"/>
          <w:szCs w:val="24"/>
          <w:rtl/>
        </w:rPr>
        <w:t xml:space="preserve">. בטופס התביעה נרשם מפי התובע כי "רכבתי על סוס", "נפלתי מסוס ושברתי את היד". התובע סימן בטופס כי באירוע "לא נכחו עדים" חרף נוכחותו של </w:t>
      </w:r>
      <w:r w:rsidR="004531C6">
        <w:rPr>
          <w:rFonts w:ascii="David" w:hAnsi="David" w:cs="David" w:hint="cs"/>
          <w:sz w:val="24"/>
          <w:szCs w:val="24"/>
        </w:rPr>
        <w:t>XXX</w:t>
      </w:r>
      <w:r>
        <w:rPr>
          <w:rFonts w:ascii="David" w:hAnsi="David" w:cs="David"/>
          <w:sz w:val="24"/>
          <w:szCs w:val="24"/>
          <w:rtl/>
        </w:rPr>
        <w:t xml:space="preserve"> באירוע. התובע לא השיב בטופס על השאלה האם מדובר בתאונת דרכים (ק/5). לדברי התובע, רעייתו מילאה את הפרטים בטופס, אך הוא חתם עליו ואישרם (עמ' 39-38 לפרוטוקול).</w:t>
      </w:r>
    </w:p>
    <w:p w:rsidR="00100FB6" w:rsidRDefault="00100FB6" w:rsidP="00100FB6">
      <w:pPr>
        <w:pStyle w:val="ad"/>
        <w:rPr>
          <w:rFonts w:ascii="David" w:hAnsi="David" w:cs="David"/>
          <w:sz w:val="24"/>
          <w:szCs w:val="24"/>
        </w:rPr>
      </w:pPr>
    </w:p>
    <w:p w:rsidR="00100FB6" w:rsidRDefault="00100FB6" w:rsidP="006061C1">
      <w:pPr>
        <w:pStyle w:val="ad"/>
        <w:numPr>
          <w:ilvl w:val="0"/>
          <w:numId w:val="1"/>
        </w:numPr>
        <w:jc w:val="both"/>
        <w:rPr>
          <w:rFonts w:ascii="David" w:hAnsi="David" w:cs="David"/>
          <w:sz w:val="24"/>
          <w:szCs w:val="24"/>
          <w:rtl/>
        </w:rPr>
      </w:pPr>
      <w:r>
        <w:rPr>
          <w:rFonts w:ascii="David" w:hAnsi="David" w:cs="David"/>
          <w:sz w:val="24"/>
          <w:szCs w:val="24"/>
          <w:rtl/>
        </w:rPr>
        <w:t xml:space="preserve">ביום </w:t>
      </w:r>
      <w:r w:rsidR="00310BB6">
        <w:rPr>
          <w:rFonts w:ascii="David" w:hAnsi="David" w:cs="David" w:hint="cs"/>
          <w:sz w:val="24"/>
          <w:szCs w:val="24"/>
        </w:rPr>
        <w:t>XXX</w:t>
      </w:r>
      <w:r>
        <w:rPr>
          <w:rFonts w:ascii="David" w:hAnsi="David" w:cs="David"/>
          <w:sz w:val="24"/>
          <w:szCs w:val="24"/>
          <w:rtl/>
        </w:rPr>
        <w:t xml:space="preserve"> – כשלושה חודשים לאחר האירוע – הגיש </w:t>
      </w:r>
      <w:r w:rsidR="00F62246">
        <w:rPr>
          <w:rFonts w:ascii="David" w:hAnsi="David" w:cs="David" w:hint="cs"/>
          <w:sz w:val="24"/>
          <w:szCs w:val="24"/>
        </w:rPr>
        <w:t>XXX</w:t>
      </w:r>
      <w:r>
        <w:rPr>
          <w:rFonts w:ascii="David" w:hAnsi="David" w:cs="David"/>
          <w:sz w:val="24"/>
          <w:szCs w:val="24"/>
          <w:rtl/>
        </w:rPr>
        <w:t xml:space="preserve"> תביעה למוסד לביטוח לאומי לתשלום דמי תאונה. בתביעה כתב </w:t>
      </w:r>
      <w:r w:rsidR="006061C1">
        <w:rPr>
          <w:rFonts w:ascii="David" w:hAnsi="David" w:cs="David" w:hint="cs"/>
          <w:sz w:val="24"/>
          <w:szCs w:val="24"/>
        </w:rPr>
        <w:t>XXX</w:t>
      </w:r>
      <w:r>
        <w:rPr>
          <w:rFonts w:ascii="David" w:hAnsi="David" w:cs="David"/>
          <w:sz w:val="24"/>
          <w:szCs w:val="24"/>
          <w:rtl/>
        </w:rPr>
        <w:t xml:space="preserve"> כי "רכבתי על סוס", "הסוס נבהל לפתע והעיף אותי מגבו". </w:t>
      </w:r>
      <w:r w:rsidR="006061C1">
        <w:rPr>
          <w:rFonts w:ascii="David" w:hAnsi="David" w:cs="David" w:hint="cs"/>
          <w:sz w:val="24"/>
          <w:szCs w:val="24"/>
        </w:rPr>
        <w:t>XXX</w:t>
      </w:r>
      <w:r>
        <w:rPr>
          <w:rFonts w:ascii="David" w:hAnsi="David" w:cs="David"/>
          <w:sz w:val="24"/>
          <w:szCs w:val="24"/>
          <w:rtl/>
        </w:rPr>
        <w:t xml:space="preserve"> סימן בטופס כי לא מדובר בתאונת דרכים, וכי התובע היה עד לתאונה (ק/16). </w:t>
      </w:r>
    </w:p>
    <w:p w:rsidR="00100FB6" w:rsidRDefault="00100FB6" w:rsidP="00100FB6">
      <w:pPr>
        <w:pStyle w:val="ad"/>
        <w:rPr>
          <w:rFonts w:ascii="David" w:hAnsi="David" w:cs="David"/>
          <w:sz w:val="24"/>
          <w:szCs w:val="24"/>
        </w:rPr>
      </w:pPr>
    </w:p>
    <w:p w:rsidR="00100FB6" w:rsidRDefault="00100FB6" w:rsidP="00084EF1">
      <w:pPr>
        <w:pStyle w:val="ad"/>
        <w:numPr>
          <w:ilvl w:val="0"/>
          <w:numId w:val="1"/>
        </w:numPr>
        <w:jc w:val="both"/>
        <w:rPr>
          <w:rFonts w:ascii="David" w:hAnsi="David" w:cs="David"/>
          <w:sz w:val="24"/>
          <w:szCs w:val="24"/>
          <w:rtl/>
        </w:rPr>
      </w:pPr>
      <w:r>
        <w:rPr>
          <w:rFonts w:ascii="David" w:hAnsi="David" w:cs="David"/>
          <w:sz w:val="24"/>
          <w:szCs w:val="24"/>
          <w:rtl/>
        </w:rPr>
        <w:t>הנה כי כן, במועד זה דבקו התובע ו</w:t>
      </w:r>
      <w:r w:rsidR="004D0087">
        <w:rPr>
          <w:rFonts w:ascii="David" w:hAnsi="David" w:cs="David" w:hint="cs"/>
          <w:sz w:val="24"/>
          <w:szCs w:val="24"/>
        </w:rPr>
        <w:t>XXX</w:t>
      </w:r>
      <w:r>
        <w:rPr>
          <w:rFonts w:ascii="David" w:hAnsi="David" w:cs="David"/>
          <w:sz w:val="24"/>
          <w:szCs w:val="24"/>
          <w:rtl/>
        </w:rPr>
        <w:t xml:space="preserve"> בגרסת הנפילה מסוס במסגרת תביעות שהגישו למוסד לביטוח לאומי, אם כי התובע גרס שלאירוע לא היו עדים חרף העובדה ש</w:t>
      </w:r>
      <w:r w:rsidR="00084EF1">
        <w:rPr>
          <w:rFonts w:ascii="David" w:hAnsi="David" w:cs="David" w:hint="cs"/>
          <w:sz w:val="24"/>
          <w:szCs w:val="24"/>
        </w:rPr>
        <w:t>XXX</w:t>
      </w:r>
      <w:r>
        <w:rPr>
          <w:rFonts w:ascii="David" w:hAnsi="David" w:cs="David"/>
          <w:sz w:val="24"/>
          <w:szCs w:val="24"/>
          <w:rtl/>
        </w:rPr>
        <w:t xml:space="preserve"> היה עד לו.</w:t>
      </w:r>
    </w:p>
    <w:p w:rsidR="00100FB6" w:rsidRDefault="00100FB6" w:rsidP="00100FB6">
      <w:pPr>
        <w:pStyle w:val="ad"/>
        <w:rPr>
          <w:rFonts w:ascii="David" w:hAnsi="David" w:cs="David"/>
          <w:sz w:val="24"/>
          <w:szCs w:val="24"/>
        </w:rPr>
      </w:pPr>
    </w:p>
    <w:p w:rsidR="00100FB6" w:rsidRDefault="00100FB6" w:rsidP="00100FB6">
      <w:pPr>
        <w:spacing w:after="120"/>
        <w:jc w:val="both"/>
        <w:rPr>
          <w:rFonts w:ascii="David" w:hAnsi="David"/>
          <w:b/>
          <w:bCs/>
          <w:rtl/>
        </w:rPr>
      </w:pPr>
      <w:r>
        <w:rPr>
          <w:rFonts w:ascii="David" w:hAnsi="David"/>
          <w:b/>
          <w:bCs/>
          <w:rtl/>
        </w:rPr>
        <w:t>בדיקות רפואיות נוספות</w:t>
      </w:r>
    </w:p>
    <w:p w:rsidR="00100FB6" w:rsidRDefault="00100FB6" w:rsidP="00DE14A5">
      <w:pPr>
        <w:pStyle w:val="ad"/>
        <w:numPr>
          <w:ilvl w:val="0"/>
          <w:numId w:val="1"/>
        </w:numPr>
        <w:jc w:val="both"/>
        <w:rPr>
          <w:rFonts w:ascii="David" w:hAnsi="David" w:cs="David"/>
          <w:sz w:val="24"/>
          <w:szCs w:val="24"/>
        </w:rPr>
      </w:pPr>
      <w:r>
        <w:rPr>
          <w:rFonts w:ascii="David" w:hAnsi="David" w:cs="David"/>
          <w:sz w:val="24"/>
          <w:szCs w:val="24"/>
          <w:rtl/>
        </w:rPr>
        <w:t xml:space="preserve">ביום </w:t>
      </w:r>
      <w:r w:rsidR="00DE14A5">
        <w:rPr>
          <w:rFonts w:ascii="David" w:hAnsi="David" w:cs="David" w:hint="cs"/>
          <w:sz w:val="24"/>
          <w:szCs w:val="24"/>
        </w:rPr>
        <w:t>XXX</w:t>
      </w:r>
      <w:r>
        <w:rPr>
          <w:rFonts w:ascii="David" w:hAnsi="David" w:cs="David"/>
          <w:sz w:val="24"/>
          <w:szCs w:val="24"/>
          <w:rtl/>
        </w:rPr>
        <w:t xml:space="preserve"> שב התובע לביקור נוסף בבית החולים סורוקה. בביקור זה נכתב בנוגע לאירוע כי "נפילה מאופניים ב- </w:t>
      </w:r>
      <w:r w:rsidR="00DE14A5">
        <w:rPr>
          <w:rFonts w:ascii="David" w:hAnsi="David" w:cs="David" w:hint="cs"/>
          <w:sz w:val="24"/>
          <w:szCs w:val="24"/>
        </w:rPr>
        <w:t>XXX</w:t>
      </w:r>
      <w:r>
        <w:rPr>
          <w:rFonts w:ascii="David" w:hAnsi="David" w:cs="David"/>
          <w:sz w:val="24"/>
          <w:szCs w:val="24"/>
          <w:rtl/>
        </w:rPr>
        <w:t xml:space="preserve">" (ראו תיק מוצגי התובע מיום 20.5.2020). </w:t>
      </w:r>
      <w:r>
        <w:rPr>
          <w:rFonts w:ascii="David" w:hAnsi="David" w:cs="David"/>
          <w:b/>
          <w:bCs/>
          <w:sz w:val="24"/>
          <w:szCs w:val="24"/>
          <w:rtl/>
        </w:rPr>
        <w:t>זהו המסמך הראשון – שלושה חודשים לאחר האירוע – בו מופיעה גרסת הנפילה מאופניים במסמכים הנוגעים לתובע</w:t>
      </w:r>
      <w:r>
        <w:rPr>
          <w:rFonts w:ascii="David" w:hAnsi="David" w:cs="David"/>
          <w:sz w:val="24"/>
          <w:szCs w:val="24"/>
          <w:rtl/>
        </w:rPr>
        <w:t xml:space="preserve">. </w:t>
      </w:r>
    </w:p>
    <w:p w:rsidR="00100FB6" w:rsidRDefault="00100FB6" w:rsidP="00100FB6">
      <w:pPr>
        <w:pStyle w:val="ad"/>
        <w:rPr>
          <w:rFonts w:ascii="David" w:hAnsi="David" w:cs="David"/>
          <w:sz w:val="24"/>
          <w:szCs w:val="24"/>
        </w:rPr>
      </w:pPr>
    </w:p>
    <w:p w:rsidR="00100FB6" w:rsidRDefault="00100FB6" w:rsidP="00131C9A">
      <w:pPr>
        <w:pStyle w:val="ad"/>
        <w:numPr>
          <w:ilvl w:val="0"/>
          <w:numId w:val="1"/>
        </w:numPr>
        <w:jc w:val="both"/>
        <w:rPr>
          <w:rFonts w:ascii="David" w:hAnsi="David" w:cs="David"/>
          <w:sz w:val="24"/>
          <w:szCs w:val="24"/>
          <w:rtl/>
        </w:rPr>
      </w:pPr>
      <w:r>
        <w:rPr>
          <w:rFonts w:ascii="David" w:hAnsi="David" w:cs="David"/>
          <w:sz w:val="24"/>
          <w:szCs w:val="24"/>
          <w:rtl/>
        </w:rPr>
        <w:t xml:space="preserve">משלב זה החל התובע לדבוק בגרסת הנפילה מאופניים, אם כי לעת הזו ללא אזכור של מעורבות רכב מנועי כלשהו. גרסה זו, שכאמור באה לעולם כשלושה חודשים לאחר האירוע, החליפה את הגרסאות הקודמות ובהן הגרסה מעוררת התהיות בדבר נפילה מסוס. כך, בביקור בקופת חולים ביום </w:t>
      </w:r>
      <w:r w:rsidR="00253EED">
        <w:rPr>
          <w:rFonts w:ascii="David" w:hAnsi="David" w:cs="David" w:hint="cs"/>
          <w:sz w:val="24"/>
          <w:szCs w:val="24"/>
        </w:rPr>
        <w:t>XXX</w:t>
      </w:r>
      <w:r>
        <w:rPr>
          <w:rFonts w:ascii="David" w:hAnsi="David" w:cs="David"/>
          <w:sz w:val="24"/>
          <w:szCs w:val="24"/>
          <w:rtl/>
        </w:rPr>
        <w:t xml:space="preserve"> נרשם "סוג ביקור: 12 תאונה אישית", "תאריך תאונה: </w:t>
      </w:r>
      <w:r w:rsidR="00253EED">
        <w:rPr>
          <w:rFonts w:ascii="David" w:hAnsi="David" w:cs="David" w:hint="cs"/>
          <w:sz w:val="24"/>
          <w:szCs w:val="24"/>
        </w:rPr>
        <w:t>XXX</w:t>
      </w:r>
      <w:r>
        <w:rPr>
          <w:rFonts w:ascii="David" w:hAnsi="David" w:cs="David"/>
          <w:sz w:val="24"/>
          <w:szCs w:val="24"/>
          <w:rtl/>
        </w:rPr>
        <w:t xml:space="preserve">", "תלונות/ סיבת הפנייה: החמרת מצב לאחר נפילה לפני כ- 4 חודשים... לאור החמרת מצב נבדק ע"י </w:t>
      </w:r>
      <w:r>
        <w:rPr>
          <w:rFonts w:ascii="David" w:hAnsi="David" w:cs="David"/>
          <w:sz w:val="24"/>
          <w:szCs w:val="24"/>
          <w:rtl/>
        </w:rPr>
        <w:lastRenderedPageBreak/>
        <w:t xml:space="preserve">אורטופד... – סיבת הפנייה/ תלונה/ מחלה נוכחית נפילה מאופניים ב- </w:t>
      </w:r>
      <w:r w:rsidR="00131C9A">
        <w:rPr>
          <w:rFonts w:ascii="David" w:hAnsi="David" w:cs="David" w:hint="cs"/>
          <w:sz w:val="24"/>
          <w:szCs w:val="24"/>
        </w:rPr>
        <w:t>XXX</w:t>
      </w:r>
      <w:r>
        <w:rPr>
          <w:rFonts w:ascii="David" w:hAnsi="David" w:cs="David"/>
          <w:sz w:val="24"/>
          <w:szCs w:val="24"/>
          <w:rtl/>
        </w:rPr>
        <w:t>..." (ראו תיק מוצגי התובע מיום 20.5.2020).</w:t>
      </w:r>
    </w:p>
    <w:p w:rsidR="00100FB6" w:rsidRDefault="00100FB6" w:rsidP="00100FB6">
      <w:pPr>
        <w:pStyle w:val="ad"/>
        <w:ind w:left="360"/>
        <w:jc w:val="both"/>
        <w:rPr>
          <w:rFonts w:ascii="David" w:hAnsi="David" w:cs="David"/>
          <w:sz w:val="24"/>
          <w:szCs w:val="24"/>
        </w:rPr>
      </w:pPr>
    </w:p>
    <w:p w:rsidR="00100FB6" w:rsidRDefault="00100FB6" w:rsidP="00604CD8">
      <w:pPr>
        <w:pStyle w:val="ad"/>
        <w:numPr>
          <w:ilvl w:val="0"/>
          <w:numId w:val="1"/>
        </w:numPr>
        <w:jc w:val="both"/>
        <w:rPr>
          <w:rFonts w:ascii="David" w:hAnsi="David" w:cs="David"/>
          <w:sz w:val="24"/>
          <w:szCs w:val="24"/>
        </w:rPr>
      </w:pPr>
      <w:r>
        <w:rPr>
          <w:rFonts w:ascii="David" w:hAnsi="David" w:cs="David"/>
          <w:sz w:val="24"/>
          <w:szCs w:val="24"/>
          <w:rtl/>
        </w:rPr>
        <w:t xml:space="preserve">ביום </w:t>
      </w:r>
      <w:r w:rsidR="00604CD8">
        <w:rPr>
          <w:rFonts w:ascii="David" w:hAnsi="David" w:cs="David" w:hint="cs"/>
          <w:sz w:val="24"/>
          <w:szCs w:val="24"/>
        </w:rPr>
        <w:t>XXX</w:t>
      </w:r>
      <w:r>
        <w:rPr>
          <w:rFonts w:ascii="David" w:hAnsi="David" w:cs="David"/>
          <w:sz w:val="24"/>
          <w:szCs w:val="24"/>
          <w:rtl/>
        </w:rPr>
        <w:t xml:space="preserve"> הגיש התובע תביעה למוסד לביטוח לאומי לקצבת נכות כללית. זאת הפעם כתב התובע בתביעה "תאונת אופניים – יד ימין אינה מתפקדת", תוך זניחת גרסת הנפילה מסוס אך ללא אזכור מעורבות של רכב מנועי (ק/6).</w:t>
      </w:r>
    </w:p>
    <w:p w:rsidR="00100FB6" w:rsidRDefault="00100FB6" w:rsidP="00100FB6">
      <w:pPr>
        <w:pStyle w:val="ad"/>
        <w:ind w:left="360"/>
        <w:jc w:val="both"/>
        <w:rPr>
          <w:rFonts w:ascii="David" w:hAnsi="David" w:cs="David"/>
          <w:sz w:val="24"/>
          <w:szCs w:val="24"/>
        </w:rPr>
      </w:pPr>
    </w:p>
    <w:p w:rsidR="00100FB6" w:rsidRDefault="00100FB6" w:rsidP="005F39B5">
      <w:pPr>
        <w:pStyle w:val="ad"/>
        <w:numPr>
          <w:ilvl w:val="0"/>
          <w:numId w:val="1"/>
        </w:numPr>
        <w:jc w:val="both"/>
        <w:rPr>
          <w:rFonts w:ascii="David" w:hAnsi="David" w:cs="David"/>
          <w:sz w:val="24"/>
          <w:szCs w:val="24"/>
        </w:rPr>
      </w:pPr>
      <w:r>
        <w:rPr>
          <w:rFonts w:ascii="David" w:hAnsi="David" w:cs="David"/>
          <w:sz w:val="24"/>
          <w:szCs w:val="24"/>
          <w:rtl/>
        </w:rPr>
        <w:t xml:space="preserve">בביקור במרכז סאלד לרפואה יועצת ביום </w:t>
      </w:r>
      <w:r w:rsidR="00A317B0">
        <w:rPr>
          <w:rFonts w:ascii="David" w:hAnsi="David" w:cs="David" w:hint="cs"/>
          <w:sz w:val="24"/>
          <w:szCs w:val="24"/>
        </w:rPr>
        <w:t>XXX</w:t>
      </w:r>
      <w:r>
        <w:rPr>
          <w:rFonts w:ascii="David" w:hAnsi="David" w:cs="David"/>
          <w:sz w:val="24"/>
          <w:szCs w:val="24"/>
          <w:rtl/>
        </w:rPr>
        <w:t xml:space="preserve"> כתב הרופא בנוגע לאירוע כי "סוג ביקור: 1 תאונת דרכים"; "תאריך התאונה: </w:t>
      </w:r>
      <w:r w:rsidR="005F39B5">
        <w:rPr>
          <w:rFonts w:ascii="David" w:hAnsi="David" w:cs="David" w:hint="cs"/>
          <w:sz w:val="24"/>
          <w:szCs w:val="24"/>
        </w:rPr>
        <w:t>XXX</w:t>
      </w:r>
      <w:r>
        <w:rPr>
          <w:rFonts w:ascii="David" w:hAnsi="David" w:cs="David"/>
          <w:sz w:val="24"/>
          <w:szCs w:val="24"/>
          <w:rtl/>
        </w:rPr>
        <w:t>"; "הנ"ל עבר תאונת דרכים עם חבלה בכתף ימין" (ראו תיק מוצגי התובע מיום 20.5.2020. יוער שכאן מדובר על תאונת דרכים, אך לא מוזכרים האופניים).</w:t>
      </w:r>
    </w:p>
    <w:p w:rsidR="00100FB6" w:rsidRDefault="00100FB6" w:rsidP="00100FB6">
      <w:pPr>
        <w:pStyle w:val="ad"/>
        <w:rPr>
          <w:rFonts w:ascii="David" w:hAnsi="David" w:cs="David"/>
          <w:sz w:val="24"/>
          <w:szCs w:val="24"/>
        </w:rPr>
      </w:pPr>
    </w:p>
    <w:p w:rsidR="00100FB6" w:rsidRDefault="00100FB6" w:rsidP="00AC6687">
      <w:pPr>
        <w:pStyle w:val="ad"/>
        <w:numPr>
          <w:ilvl w:val="0"/>
          <w:numId w:val="1"/>
        </w:numPr>
        <w:jc w:val="both"/>
        <w:rPr>
          <w:rFonts w:ascii="David" w:hAnsi="David" w:cs="David"/>
          <w:sz w:val="24"/>
          <w:szCs w:val="24"/>
          <w:rtl/>
        </w:rPr>
      </w:pPr>
      <w:r>
        <w:rPr>
          <w:rFonts w:ascii="David" w:hAnsi="David" w:cs="David"/>
          <w:sz w:val="24"/>
          <w:szCs w:val="24"/>
          <w:rtl/>
        </w:rPr>
        <w:t xml:space="preserve">בסיכום ייעוץ מיום </w:t>
      </w:r>
      <w:r w:rsidR="006048FD">
        <w:rPr>
          <w:rFonts w:ascii="David" w:hAnsi="David" w:cs="David" w:hint="cs"/>
          <w:sz w:val="24"/>
          <w:szCs w:val="24"/>
        </w:rPr>
        <w:t>XXX</w:t>
      </w:r>
      <w:r>
        <w:rPr>
          <w:rFonts w:ascii="David" w:hAnsi="David" w:cs="David"/>
          <w:sz w:val="24"/>
          <w:szCs w:val="24"/>
          <w:rtl/>
        </w:rPr>
        <w:t xml:space="preserve"> בבית החולים שיבא (תל השומר) נכתב "חבלת גפה עליונה מימין מיום </w:t>
      </w:r>
      <w:r w:rsidR="00AC6687">
        <w:rPr>
          <w:rFonts w:ascii="David" w:hAnsi="David" w:cs="David" w:hint="cs"/>
          <w:sz w:val="24"/>
          <w:szCs w:val="24"/>
        </w:rPr>
        <w:t>XXX</w:t>
      </w:r>
      <w:r>
        <w:rPr>
          <w:rFonts w:ascii="David" w:hAnsi="David" w:cs="David"/>
          <w:sz w:val="24"/>
          <w:szCs w:val="24"/>
          <w:rtl/>
        </w:rPr>
        <w:t xml:space="preserve"> בעת נפילה מאופני שטח (</w:t>
      </w:r>
      <w:r>
        <w:rPr>
          <w:rFonts w:ascii="David" w:hAnsi="David" w:cs="David"/>
          <w:sz w:val="24"/>
          <w:szCs w:val="24"/>
        </w:rPr>
        <w:t>RHD</w:t>
      </w:r>
      <w:r>
        <w:rPr>
          <w:rFonts w:ascii="David" w:hAnsi="David" w:cs="David"/>
          <w:sz w:val="24"/>
          <w:szCs w:val="24"/>
          <w:rtl/>
        </w:rPr>
        <w:t xml:space="preserve">)... טופל ראשוני בנוירוכירורגיה בסורוקה כיוון שחבלתו לוותה בחבלת ראש" (ראו תיק מוצגי התובע מיום 20.5.2020). </w:t>
      </w:r>
      <w:r>
        <w:rPr>
          <w:rFonts w:ascii="David" w:hAnsi="David" w:cs="David"/>
          <w:b/>
          <w:bCs/>
          <w:sz w:val="24"/>
          <w:szCs w:val="24"/>
          <w:rtl/>
        </w:rPr>
        <w:t xml:space="preserve">זהו המסמך הרפואי הראשון – 5 חודשים לאחר האירוע – בו האופניים הנטענות מכונות "אופני </w:t>
      </w:r>
      <w:r>
        <w:rPr>
          <w:rFonts w:ascii="David" w:hAnsi="David" w:cs="David"/>
          <w:b/>
          <w:bCs/>
          <w:sz w:val="24"/>
          <w:szCs w:val="24"/>
          <w:u w:val="single"/>
          <w:rtl/>
        </w:rPr>
        <w:t>שטח</w:t>
      </w:r>
      <w:r>
        <w:rPr>
          <w:rFonts w:ascii="David" w:hAnsi="David" w:cs="David"/>
          <w:b/>
          <w:bCs/>
          <w:sz w:val="24"/>
          <w:szCs w:val="24"/>
          <w:rtl/>
        </w:rPr>
        <w:t xml:space="preserve">", </w:t>
      </w:r>
      <w:r>
        <w:rPr>
          <w:rFonts w:ascii="David" w:hAnsi="David" w:cs="David"/>
          <w:sz w:val="24"/>
          <w:szCs w:val="24"/>
          <w:rtl/>
        </w:rPr>
        <w:t>אך עדיין לא מוזכרת מעורבות של רכב מנועי.</w:t>
      </w:r>
    </w:p>
    <w:p w:rsidR="00100FB6" w:rsidRDefault="00100FB6" w:rsidP="00100FB6">
      <w:pPr>
        <w:pStyle w:val="ad"/>
        <w:rPr>
          <w:rFonts w:ascii="David" w:hAnsi="David" w:cs="David"/>
          <w:sz w:val="24"/>
          <w:szCs w:val="24"/>
        </w:rPr>
      </w:pPr>
    </w:p>
    <w:p w:rsidR="00100FB6" w:rsidRDefault="00100FB6" w:rsidP="00F856B5">
      <w:pPr>
        <w:pStyle w:val="ad"/>
        <w:numPr>
          <w:ilvl w:val="0"/>
          <w:numId w:val="1"/>
        </w:numPr>
        <w:jc w:val="both"/>
        <w:rPr>
          <w:rFonts w:ascii="David" w:hAnsi="David" w:cs="David"/>
          <w:sz w:val="24"/>
          <w:szCs w:val="24"/>
          <w:rtl/>
        </w:rPr>
      </w:pPr>
      <w:r>
        <w:rPr>
          <w:rFonts w:ascii="David" w:hAnsi="David" w:cs="David"/>
          <w:sz w:val="24"/>
          <w:szCs w:val="24"/>
          <w:rtl/>
        </w:rPr>
        <w:t xml:space="preserve">בביקור נוסף בבית החולים שיבא (תל השומר) מיום </w:t>
      </w:r>
      <w:r w:rsidR="00F856B5">
        <w:rPr>
          <w:rFonts w:ascii="David" w:hAnsi="David" w:cs="David" w:hint="cs"/>
          <w:sz w:val="24"/>
          <w:szCs w:val="24"/>
        </w:rPr>
        <w:t>XXX</w:t>
      </w:r>
      <w:r>
        <w:rPr>
          <w:rFonts w:ascii="David" w:hAnsi="David" w:cs="David"/>
          <w:sz w:val="24"/>
          <w:szCs w:val="24"/>
          <w:rtl/>
        </w:rPr>
        <w:t xml:space="preserve"> נכתב "חבלת גפה עליונה וראש מיום </w:t>
      </w:r>
      <w:r w:rsidR="00F856B5">
        <w:rPr>
          <w:rFonts w:ascii="David" w:hAnsi="David" w:cs="David" w:hint="cs"/>
          <w:sz w:val="24"/>
          <w:szCs w:val="24"/>
        </w:rPr>
        <w:t>XXX</w:t>
      </w:r>
      <w:r>
        <w:rPr>
          <w:rFonts w:ascii="David" w:hAnsi="David" w:cs="David"/>
          <w:sz w:val="24"/>
          <w:szCs w:val="24"/>
          <w:rtl/>
        </w:rPr>
        <w:t xml:space="preserve"> בעת נפילה מאופני שטח. טופל ראשונית בנוירוכירורגיה של סורוקה" (ראו תיק מוצגי התובע מיום 20.5.2020).</w:t>
      </w:r>
    </w:p>
    <w:p w:rsidR="00100FB6" w:rsidRDefault="00100FB6" w:rsidP="00100FB6">
      <w:pPr>
        <w:pStyle w:val="ad"/>
        <w:rPr>
          <w:rFonts w:ascii="David" w:hAnsi="David" w:cs="David"/>
          <w:sz w:val="24"/>
          <w:szCs w:val="24"/>
        </w:rPr>
      </w:pPr>
    </w:p>
    <w:p w:rsidR="00100FB6" w:rsidRDefault="00100FB6" w:rsidP="006E4034">
      <w:pPr>
        <w:pStyle w:val="ad"/>
        <w:numPr>
          <w:ilvl w:val="0"/>
          <w:numId w:val="1"/>
        </w:numPr>
        <w:jc w:val="both"/>
        <w:rPr>
          <w:rFonts w:ascii="David" w:hAnsi="David" w:cs="David"/>
          <w:sz w:val="24"/>
          <w:szCs w:val="24"/>
          <w:rtl/>
        </w:rPr>
      </w:pPr>
      <w:r>
        <w:rPr>
          <w:rFonts w:ascii="David" w:hAnsi="David" w:cs="David"/>
          <w:sz w:val="24"/>
          <w:szCs w:val="24"/>
          <w:rtl/>
        </w:rPr>
        <w:t xml:space="preserve">הנה כי כן, החל מפברואר </w:t>
      </w:r>
      <w:r w:rsidR="006E4034">
        <w:rPr>
          <w:rFonts w:ascii="David" w:hAnsi="David" w:cs="David" w:hint="cs"/>
          <w:sz w:val="24"/>
          <w:szCs w:val="24"/>
        </w:rPr>
        <w:t>XXX</w:t>
      </w:r>
      <w:r>
        <w:rPr>
          <w:rFonts w:ascii="David" w:hAnsi="David" w:cs="David"/>
          <w:sz w:val="24"/>
          <w:szCs w:val="24"/>
          <w:rtl/>
        </w:rPr>
        <w:t xml:space="preserve"> זנח התובע את גרסת הנפילה מסוס, ובמקומה העלה את גרסת הנפילה מאופניים (שהוגדרו בהמשך כאופני שטח), עדיין מבלי להזכיר מעורבות של רכב מנועי.</w:t>
      </w:r>
    </w:p>
    <w:p w:rsidR="00100FB6" w:rsidRDefault="00100FB6" w:rsidP="00100FB6">
      <w:pPr>
        <w:pStyle w:val="ad"/>
        <w:rPr>
          <w:rFonts w:ascii="David" w:hAnsi="David" w:cs="David"/>
          <w:sz w:val="24"/>
          <w:szCs w:val="24"/>
        </w:rPr>
      </w:pPr>
    </w:p>
    <w:p w:rsidR="00100FB6" w:rsidRDefault="00100FB6" w:rsidP="001039B0">
      <w:pPr>
        <w:pStyle w:val="ad"/>
        <w:numPr>
          <w:ilvl w:val="0"/>
          <w:numId w:val="1"/>
        </w:numPr>
        <w:jc w:val="both"/>
        <w:rPr>
          <w:rFonts w:ascii="David" w:hAnsi="David" w:cs="David"/>
          <w:sz w:val="24"/>
          <w:szCs w:val="24"/>
          <w:rtl/>
        </w:rPr>
      </w:pPr>
      <w:r>
        <w:rPr>
          <w:rFonts w:ascii="David" w:hAnsi="David" w:cs="David"/>
          <w:sz w:val="24"/>
          <w:szCs w:val="24"/>
          <w:rtl/>
        </w:rPr>
        <w:t xml:space="preserve">לעומת שינוי הגרסה של התובע והפיכתה לגרסת נפילה מאופני שטח, דבק </w:t>
      </w:r>
      <w:r w:rsidR="0041671E">
        <w:rPr>
          <w:rFonts w:ascii="David" w:hAnsi="David" w:cs="David" w:hint="cs"/>
          <w:sz w:val="24"/>
          <w:szCs w:val="24"/>
        </w:rPr>
        <w:t>XXX</w:t>
      </w:r>
      <w:r>
        <w:rPr>
          <w:rFonts w:ascii="David" w:hAnsi="David" w:cs="David"/>
          <w:sz w:val="24"/>
          <w:szCs w:val="24"/>
          <w:rtl/>
        </w:rPr>
        <w:t xml:space="preserve"> גם בשלב מאוחר זה בגרסת הנפילה מסוס. בביקור ש</w:t>
      </w:r>
      <w:r w:rsidR="0041671E">
        <w:rPr>
          <w:rFonts w:ascii="David" w:hAnsi="David" w:cs="David" w:hint="cs"/>
          <w:sz w:val="24"/>
          <w:szCs w:val="24"/>
        </w:rPr>
        <w:t>XXX</w:t>
      </w:r>
      <w:r>
        <w:rPr>
          <w:rFonts w:ascii="David" w:hAnsi="David" w:cs="David"/>
          <w:sz w:val="24"/>
          <w:szCs w:val="24"/>
          <w:rtl/>
        </w:rPr>
        <w:t xml:space="preserve"> ביקר בקופה ביום </w:t>
      </w:r>
      <w:r w:rsidR="00525CE0">
        <w:rPr>
          <w:rFonts w:ascii="David" w:hAnsi="David" w:cs="David" w:hint="cs"/>
          <w:sz w:val="24"/>
          <w:szCs w:val="24"/>
        </w:rPr>
        <w:t>XXX</w:t>
      </w:r>
      <w:r>
        <w:rPr>
          <w:rFonts w:ascii="David" w:hAnsi="David" w:cs="David"/>
          <w:sz w:val="24"/>
          <w:szCs w:val="24"/>
          <w:rtl/>
        </w:rPr>
        <w:t xml:space="preserve"> – זמן קצר לפני שהתובע הגיש את התביעה נגד הקופה וסורוקה – הרופאה שטיפלה ב</w:t>
      </w:r>
      <w:r w:rsidR="001039B0">
        <w:rPr>
          <w:rFonts w:ascii="David" w:hAnsi="David" w:cs="David" w:hint="cs"/>
          <w:sz w:val="24"/>
          <w:szCs w:val="24"/>
        </w:rPr>
        <w:t>XXX</w:t>
      </w:r>
      <w:r>
        <w:rPr>
          <w:rFonts w:ascii="David" w:hAnsi="David" w:cs="David"/>
          <w:sz w:val="24"/>
          <w:szCs w:val="24"/>
          <w:rtl/>
        </w:rPr>
        <w:t xml:space="preserve"> כתבה לעניין האירוע "לדבריו היה מעורב בתאונה כרוכב על סוס" (ק/14).</w:t>
      </w:r>
    </w:p>
    <w:p w:rsidR="00100FB6" w:rsidRDefault="00100FB6" w:rsidP="00100FB6">
      <w:pPr>
        <w:pStyle w:val="ad"/>
        <w:rPr>
          <w:rFonts w:ascii="David" w:hAnsi="David" w:cs="David"/>
          <w:sz w:val="24"/>
          <w:szCs w:val="24"/>
        </w:rPr>
      </w:pPr>
    </w:p>
    <w:p w:rsidR="00100FB6" w:rsidRDefault="00100FB6" w:rsidP="00100FB6">
      <w:pPr>
        <w:spacing w:after="120"/>
        <w:jc w:val="both"/>
        <w:rPr>
          <w:rFonts w:ascii="David" w:hAnsi="David"/>
          <w:b/>
          <w:bCs/>
          <w:rtl/>
        </w:rPr>
      </w:pPr>
      <w:r>
        <w:rPr>
          <w:rFonts w:ascii="David" w:hAnsi="David"/>
          <w:b/>
          <w:bCs/>
          <w:rtl/>
        </w:rPr>
        <w:t>הטענות בכתבי בי-הדין</w:t>
      </w:r>
    </w:p>
    <w:p w:rsidR="00100FB6" w:rsidRDefault="00100FB6" w:rsidP="001F6F54">
      <w:pPr>
        <w:pStyle w:val="ad"/>
        <w:numPr>
          <w:ilvl w:val="0"/>
          <w:numId w:val="1"/>
        </w:numPr>
        <w:jc w:val="both"/>
        <w:rPr>
          <w:rFonts w:ascii="David" w:hAnsi="David" w:cs="David"/>
          <w:sz w:val="24"/>
          <w:szCs w:val="24"/>
        </w:rPr>
      </w:pPr>
      <w:r>
        <w:rPr>
          <w:rFonts w:ascii="David" w:hAnsi="David" w:cs="David"/>
          <w:sz w:val="24"/>
          <w:szCs w:val="24"/>
          <w:rtl/>
        </w:rPr>
        <w:t>כתב התביעה הראשון בנוגע לאירוע הוגש על ידי התובע ביום 9.8.2018 (ת.א. 21592-08-18). כתב תביעה זה הוגש נגד סורוקה והקופה ונכתב בו כי "</w:t>
      </w:r>
      <w:r w:rsidR="000D7535">
        <w:rPr>
          <w:rFonts w:ascii="David" w:hAnsi="David" w:cs="David" w:hint="cs"/>
          <w:sz w:val="24"/>
          <w:szCs w:val="24"/>
        </w:rPr>
        <w:t>XXX</w:t>
      </w:r>
      <w:r>
        <w:rPr>
          <w:rFonts w:ascii="David" w:hAnsi="David" w:cs="David"/>
          <w:sz w:val="24"/>
          <w:szCs w:val="24"/>
          <w:rtl/>
        </w:rPr>
        <w:t xml:space="preserve"> נפגע התובע... לאחר שנפל מאופני שטח" (פסקה 6 לכתב התביעה). בחוות דעת המומחה האורתופדי מטעם התובע מיום 5.11.2017, אשר צורפה לכתב התביעה, נכתב: "בתאריך </w:t>
      </w:r>
      <w:r w:rsidR="007C3FF0">
        <w:rPr>
          <w:rFonts w:ascii="David" w:hAnsi="David" w:cs="David" w:hint="cs"/>
          <w:sz w:val="24"/>
          <w:szCs w:val="24"/>
        </w:rPr>
        <w:t>XXX</w:t>
      </w:r>
      <w:r>
        <w:rPr>
          <w:rFonts w:ascii="David" w:hAnsi="David" w:cs="David"/>
          <w:sz w:val="24"/>
          <w:szCs w:val="24"/>
          <w:rtl/>
        </w:rPr>
        <w:t xml:space="preserve"> נפגע בתאונת אופניים" (עמ' 3 לחוות הדעת). </w:t>
      </w:r>
      <w:r>
        <w:rPr>
          <w:rFonts w:ascii="David" w:hAnsi="David" w:cs="David"/>
          <w:b/>
          <w:bCs/>
          <w:sz w:val="24"/>
          <w:szCs w:val="24"/>
          <w:rtl/>
        </w:rPr>
        <w:t xml:space="preserve">נוכחותו של </w:t>
      </w:r>
      <w:r w:rsidR="001F6F54">
        <w:rPr>
          <w:rFonts w:ascii="David" w:hAnsi="David" w:cs="David" w:hint="cs"/>
          <w:b/>
          <w:bCs/>
          <w:sz w:val="24"/>
          <w:szCs w:val="24"/>
        </w:rPr>
        <w:t>XXX</w:t>
      </w:r>
      <w:r>
        <w:rPr>
          <w:rFonts w:ascii="David" w:hAnsi="David" w:cs="David"/>
          <w:b/>
          <w:bCs/>
          <w:sz w:val="24"/>
          <w:szCs w:val="24"/>
          <w:rtl/>
        </w:rPr>
        <w:t xml:space="preserve"> באירוע לא נזכרה בכתב התביעה, ואף לא מעורבותו של רכב מנועי</w:t>
      </w:r>
      <w:r>
        <w:rPr>
          <w:rFonts w:ascii="David" w:hAnsi="David" w:cs="David"/>
          <w:sz w:val="24"/>
          <w:szCs w:val="24"/>
          <w:rtl/>
        </w:rPr>
        <w:t>.</w:t>
      </w:r>
    </w:p>
    <w:p w:rsidR="00100FB6" w:rsidRDefault="00100FB6" w:rsidP="00100FB6">
      <w:pPr>
        <w:pStyle w:val="ad"/>
        <w:ind w:left="360"/>
        <w:jc w:val="both"/>
        <w:rPr>
          <w:rFonts w:ascii="David" w:hAnsi="David" w:cs="David"/>
          <w:sz w:val="24"/>
          <w:szCs w:val="24"/>
        </w:rPr>
      </w:pPr>
    </w:p>
    <w:p w:rsidR="00100FB6" w:rsidRDefault="00100FB6" w:rsidP="004440FC">
      <w:pPr>
        <w:pStyle w:val="ad"/>
        <w:numPr>
          <w:ilvl w:val="0"/>
          <w:numId w:val="1"/>
        </w:numPr>
        <w:jc w:val="both"/>
        <w:rPr>
          <w:rFonts w:ascii="David" w:hAnsi="David" w:cs="David"/>
          <w:sz w:val="24"/>
          <w:szCs w:val="24"/>
        </w:rPr>
      </w:pPr>
      <w:r>
        <w:rPr>
          <w:rFonts w:ascii="David" w:hAnsi="David" w:cs="David"/>
          <w:sz w:val="24"/>
          <w:szCs w:val="24"/>
          <w:rtl/>
        </w:rPr>
        <w:t>בתצהיר עדות ראשית שהגיש התובע ביום 20.5.2020 בת.א. 21592-08-18 נכתב "</w:t>
      </w:r>
      <w:r w:rsidR="006428D3">
        <w:rPr>
          <w:rFonts w:ascii="David" w:hAnsi="David" w:cs="David" w:hint="cs"/>
          <w:sz w:val="24"/>
          <w:szCs w:val="24"/>
        </w:rPr>
        <w:t>XXX</w:t>
      </w:r>
      <w:r>
        <w:rPr>
          <w:rFonts w:ascii="David" w:hAnsi="David" w:cs="David"/>
          <w:sz w:val="24"/>
          <w:szCs w:val="24"/>
          <w:rtl/>
        </w:rPr>
        <w:t xml:space="preserve"> נפגעתי... לאחר שנפלתי מאופני שטח" (פסקה 2 לתצהיר). </w:t>
      </w:r>
      <w:r>
        <w:rPr>
          <w:rFonts w:ascii="David" w:hAnsi="David" w:cs="David"/>
          <w:b/>
          <w:bCs/>
          <w:sz w:val="24"/>
          <w:szCs w:val="24"/>
          <w:rtl/>
        </w:rPr>
        <w:t xml:space="preserve">גם בתצהיר לא נזכרה נוכחותו של </w:t>
      </w:r>
      <w:r w:rsidR="004440FC">
        <w:rPr>
          <w:rFonts w:ascii="David" w:hAnsi="David" w:cs="David" w:hint="cs"/>
          <w:b/>
          <w:bCs/>
          <w:sz w:val="24"/>
          <w:szCs w:val="24"/>
        </w:rPr>
        <w:t>XXX</w:t>
      </w:r>
      <w:r>
        <w:rPr>
          <w:rFonts w:ascii="David" w:hAnsi="David" w:cs="David"/>
          <w:b/>
          <w:bCs/>
          <w:sz w:val="24"/>
          <w:szCs w:val="24"/>
          <w:rtl/>
        </w:rPr>
        <w:t xml:space="preserve"> באירוע, ואף לא מעורבותו של רכב מנועי</w:t>
      </w:r>
      <w:r>
        <w:rPr>
          <w:rFonts w:ascii="David" w:hAnsi="David" w:cs="David"/>
          <w:sz w:val="24"/>
          <w:szCs w:val="24"/>
          <w:rtl/>
        </w:rPr>
        <w:t>.</w:t>
      </w:r>
    </w:p>
    <w:p w:rsidR="00100FB6" w:rsidRDefault="00100FB6" w:rsidP="00100FB6">
      <w:pPr>
        <w:pStyle w:val="ad"/>
        <w:rPr>
          <w:rFonts w:ascii="David" w:hAnsi="David" w:cs="David"/>
          <w:sz w:val="24"/>
          <w:szCs w:val="24"/>
        </w:rPr>
      </w:pPr>
    </w:p>
    <w:p w:rsidR="00100FB6" w:rsidRDefault="00100FB6" w:rsidP="00100FB6">
      <w:pPr>
        <w:pStyle w:val="ad"/>
        <w:numPr>
          <w:ilvl w:val="0"/>
          <w:numId w:val="1"/>
        </w:numPr>
        <w:jc w:val="both"/>
        <w:rPr>
          <w:rFonts w:ascii="David" w:hAnsi="David" w:cs="David"/>
          <w:sz w:val="24"/>
          <w:szCs w:val="24"/>
          <w:rtl/>
        </w:rPr>
      </w:pPr>
      <w:r>
        <w:rPr>
          <w:rFonts w:ascii="David" w:hAnsi="David" w:cs="David"/>
          <w:sz w:val="24"/>
          <w:szCs w:val="24"/>
          <w:rtl/>
        </w:rPr>
        <w:t xml:space="preserve">ביום 22.9.2020 הגישו הקופה וסורוקה בקשה לסילוק התביעה בת.א. 21592-08-18 על הסף בנימוק שמהראיות שנאספו עולה שמדובר בתאונת דרכים. עוד נטען בבקשת הסילוק כי "הנתבעים יעירו כי התובע לא סיפר עד היום לבית המשפט הנכבד מי היה אותו פצוע נוסף </w:t>
      </w:r>
      <w:r>
        <w:rPr>
          <w:rFonts w:ascii="David" w:hAnsi="David" w:cs="David"/>
          <w:sz w:val="24"/>
          <w:szCs w:val="24"/>
          <w:rtl/>
        </w:rPr>
        <w:lastRenderedPageBreak/>
        <w:t>שנפגע עמו בתאונה וממילא לא הגיש תצהיר עדות ראשית מטעמו. להימנעות זו של התובע להימנע מליתן פרטים של עדים ולזמן לעדות עדים רלוונטיים שפרטיהם בידיעתו יש גם כאן משמעות ראייתית" (פסקה 13 לבקשה).</w:t>
      </w:r>
    </w:p>
    <w:p w:rsidR="00100FB6" w:rsidRDefault="00100FB6" w:rsidP="00100FB6">
      <w:pPr>
        <w:pStyle w:val="ad"/>
        <w:rPr>
          <w:rFonts w:ascii="David" w:hAnsi="David" w:cs="David"/>
          <w:sz w:val="24"/>
          <w:szCs w:val="24"/>
        </w:rPr>
      </w:pPr>
    </w:p>
    <w:p w:rsidR="00100FB6" w:rsidRDefault="00100FB6" w:rsidP="00D207D6">
      <w:pPr>
        <w:pStyle w:val="ad"/>
        <w:numPr>
          <w:ilvl w:val="0"/>
          <w:numId w:val="1"/>
        </w:numPr>
        <w:jc w:val="both"/>
        <w:rPr>
          <w:rFonts w:ascii="David" w:hAnsi="David" w:cs="David"/>
          <w:sz w:val="24"/>
          <w:szCs w:val="24"/>
          <w:rtl/>
        </w:rPr>
      </w:pPr>
      <w:r>
        <w:rPr>
          <w:rFonts w:ascii="David" w:hAnsi="David" w:cs="David"/>
          <w:sz w:val="24"/>
          <w:szCs w:val="24"/>
          <w:rtl/>
        </w:rPr>
        <w:t xml:space="preserve">ביום 28.10.2020 הוגשה תגובתו של התובע לבקשה לסילוק על הסף. התובע טען כי מחמת איבוד הכרה הוא אינו יודע כיצד אירעה התאונה. לדבריו "התובע הצליח לאחרונה ליצור קשר עם האדם איתו נסע באופניים, מר </w:t>
      </w:r>
      <w:r w:rsidR="007A0F16">
        <w:rPr>
          <w:rFonts w:ascii="David" w:hAnsi="David" w:cs="David" w:hint="cs"/>
          <w:sz w:val="24"/>
          <w:szCs w:val="24"/>
        </w:rPr>
        <w:t>XXX</w:t>
      </w:r>
      <w:r>
        <w:rPr>
          <w:rFonts w:ascii="David" w:hAnsi="David" w:cs="David"/>
          <w:sz w:val="24"/>
          <w:szCs w:val="24"/>
          <w:rtl/>
        </w:rPr>
        <w:t xml:space="preserve">", "לטענתו של </w:t>
      </w:r>
      <w:r w:rsidR="007A0F16">
        <w:rPr>
          <w:rFonts w:ascii="David" w:hAnsi="David" w:cs="David" w:hint="cs"/>
          <w:sz w:val="24"/>
          <w:szCs w:val="24"/>
        </w:rPr>
        <w:t>XXX</w:t>
      </w:r>
      <w:r>
        <w:rPr>
          <w:rFonts w:ascii="David" w:hAnsi="David" w:cs="David"/>
          <w:sz w:val="24"/>
          <w:szCs w:val="24"/>
          <w:rtl/>
        </w:rPr>
        <w:t xml:space="preserve"> במהלך הנסיעה על האופניים הגיחו בסמוך אליהם אופני שטח וטרקטורונים, נסעו בפראות ואחד מהטרקטורונים פגע באופניים של התובע ו</w:t>
      </w:r>
      <w:r w:rsidR="00937BE6">
        <w:rPr>
          <w:rFonts w:ascii="David" w:hAnsi="David" w:cs="David" w:hint="cs"/>
          <w:sz w:val="24"/>
          <w:szCs w:val="24"/>
        </w:rPr>
        <w:t>XXX</w:t>
      </w:r>
      <w:r>
        <w:rPr>
          <w:rFonts w:ascii="David" w:hAnsi="David" w:cs="David"/>
          <w:sz w:val="24"/>
          <w:szCs w:val="24"/>
          <w:rtl/>
        </w:rPr>
        <w:t xml:space="preserve"> וכתוצאה מכך נגרמה התאונה" (פסקאות 11-10 לתגובה). התובע עדכן שביום 26.10.2020 הגיש תביעה נגד קרנית בגין האירוע וביקש שהדיון בשתי התביעות יאוחד (ת.א. 54209-10-20). כפי שהוברר בהמשך, במקביל </w:t>
      </w:r>
      <w:r w:rsidR="00D207D6">
        <w:rPr>
          <w:rFonts w:ascii="David" w:hAnsi="David" w:cs="David" w:hint="cs"/>
          <w:sz w:val="24"/>
          <w:szCs w:val="24"/>
        </w:rPr>
        <w:t>XXX</w:t>
      </w:r>
      <w:r>
        <w:rPr>
          <w:rFonts w:ascii="David" w:hAnsi="David" w:cs="David"/>
          <w:sz w:val="24"/>
          <w:szCs w:val="24"/>
          <w:rtl/>
        </w:rPr>
        <w:t xml:space="preserve"> הגיש אף הוא באוקטובר 2020 תביעה נגד קרנית בה טען כי האירוע הוא תאונת דרכים. תביעתו של </w:t>
      </w:r>
      <w:r w:rsidR="00D207D6">
        <w:rPr>
          <w:rFonts w:ascii="David" w:hAnsi="David" w:cs="David" w:hint="cs"/>
          <w:sz w:val="24"/>
          <w:szCs w:val="24"/>
        </w:rPr>
        <w:t>XXX</w:t>
      </w:r>
      <w:r>
        <w:rPr>
          <w:rFonts w:ascii="David" w:hAnsi="David" w:cs="David"/>
          <w:sz w:val="24"/>
          <w:szCs w:val="24"/>
          <w:rtl/>
        </w:rPr>
        <w:t xml:space="preserve"> תלויה ועומדת בבית משפט השלום בירושלים </w:t>
      </w:r>
      <w:r w:rsidR="00D207D6">
        <w:rPr>
          <w:rFonts w:ascii="David" w:hAnsi="David" w:cs="David" w:hint="cs"/>
          <w:sz w:val="24"/>
          <w:szCs w:val="24"/>
        </w:rPr>
        <w:t>XXX</w:t>
      </w:r>
      <w:r>
        <w:rPr>
          <w:rFonts w:ascii="David" w:hAnsi="David" w:cs="David"/>
          <w:sz w:val="24"/>
          <w:szCs w:val="24"/>
          <w:rtl/>
        </w:rPr>
        <w:t>.</w:t>
      </w:r>
    </w:p>
    <w:p w:rsidR="00100FB6" w:rsidRDefault="00100FB6" w:rsidP="00100FB6">
      <w:pPr>
        <w:pStyle w:val="ad"/>
        <w:rPr>
          <w:rFonts w:ascii="David" w:hAnsi="David" w:cs="David"/>
          <w:sz w:val="24"/>
          <w:szCs w:val="24"/>
        </w:rPr>
      </w:pPr>
    </w:p>
    <w:p w:rsidR="00100FB6" w:rsidRDefault="00100FB6" w:rsidP="00134595">
      <w:pPr>
        <w:pStyle w:val="ad"/>
        <w:numPr>
          <w:ilvl w:val="0"/>
          <w:numId w:val="1"/>
        </w:numPr>
        <w:jc w:val="both"/>
        <w:rPr>
          <w:rFonts w:ascii="David" w:hAnsi="David" w:cs="David"/>
          <w:sz w:val="24"/>
          <w:szCs w:val="24"/>
          <w:rtl/>
        </w:rPr>
      </w:pPr>
      <w:r>
        <w:rPr>
          <w:rFonts w:ascii="David" w:hAnsi="David" w:cs="David"/>
          <w:sz w:val="24"/>
          <w:szCs w:val="24"/>
          <w:rtl/>
        </w:rPr>
        <w:t xml:space="preserve">התובע צירף לבקשתו לאיחוד התביעות תצהיר מיום 20.10.2020 בו הצהיר התובע כי "ביום </w:t>
      </w:r>
      <w:r w:rsidR="005F5490">
        <w:rPr>
          <w:rFonts w:ascii="David" w:hAnsi="David" w:cs="David" w:hint="cs"/>
          <w:sz w:val="24"/>
          <w:szCs w:val="24"/>
        </w:rPr>
        <w:t>XXX</w:t>
      </w:r>
      <w:r>
        <w:rPr>
          <w:rFonts w:ascii="David" w:hAnsi="David" w:cs="David"/>
          <w:sz w:val="24"/>
          <w:szCs w:val="24"/>
          <w:rtl/>
        </w:rPr>
        <w:t xml:space="preserve"> נסעתי על אופניים יחד עם </w:t>
      </w:r>
      <w:r w:rsidR="00CE47AC">
        <w:rPr>
          <w:rFonts w:ascii="David" w:hAnsi="David" w:cs="David" w:hint="cs"/>
          <w:sz w:val="24"/>
          <w:szCs w:val="24"/>
        </w:rPr>
        <w:t>XXX</w:t>
      </w:r>
      <w:r>
        <w:rPr>
          <w:rFonts w:ascii="David" w:hAnsi="David" w:cs="David"/>
          <w:sz w:val="24"/>
          <w:szCs w:val="24"/>
          <w:rtl/>
        </w:rPr>
        <w:t xml:space="preserve"> על שביל עפר בסמוך </w:t>
      </w:r>
      <w:r w:rsidR="00134595">
        <w:rPr>
          <w:rFonts w:ascii="David" w:hAnsi="David" w:cs="David" w:hint="cs"/>
          <w:sz w:val="24"/>
          <w:szCs w:val="24"/>
        </w:rPr>
        <w:t>XXX</w:t>
      </w:r>
      <w:r>
        <w:rPr>
          <w:rFonts w:ascii="David" w:hAnsi="David" w:cs="David"/>
          <w:sz w:val="24"/>
          <w:szCs w:val="24"/>
          <w:rtl/>
        </w:rPr>
        <w:t>"; "בשלב מסוים אירעה תאונה, נפלתי מהאופניים ואיבדתי הכרה"; "אינני זוכר בדיוק איך קרתה התאונה מאחר ואני איבדתי את ההכרה ואני רק זוכר שבשלב מסוים התעוררתי כשאני שוכב על הארץ אחרי ששפכו לי מים על הפנים"; "אני זוכר שסבלתי מכאבי תופת, הייתי בהכרה מעורפלת וכבר בדרך לבית החולים כשהייתי בניידת מד"א הזריקו לי מורפיום בכמויות גדולות"; "כפי שגם עולה מהתיעוד הרפואי כבר באמבולנס שנשאלתי אמרתי שאני לא זוכר בדיוק מה קרה וכך גם במיון בסורוקה" (התצהיר, נספח ג' לבקשה לאיחוד תיקים. הוגש 28.10.2020).</w:t>
      </w:r>
    </w:p>
    <w:p w:rsidR="00100FB6" w:rsidRDefault="00100FB6" w:rsidP="00100FB6">
      <w:pPr>
        <w:pStyle w:val="ad"/>
        <w:rPr>
          <w:rFonts w:ascii="David" w:hAnsi="David" w:cs="David"/>
          <w:sz w:val="24"/>
          <w:szCs w:val="24"/>
        </w:rPr>
      </w:pPr>
    </w:p>
    <w:p w:rsidR="00100FB6" w:rsidRDefault="00100FB6" w:rsidP="00F6741B">
      <w:pPr>
        <w:pStyle w:val="ad"/>
        <w:numPr>
          <w:ilvl w:val="0"/>
          <w:numId w:val="1"/>
        </w:numPr>
        <w:jc w:val="both"/>
        <w:rPr>
          <w:rFonts w:ascii="David" w:hAnsi="David" w:cs="David"/>
          <w:sz w:val="24"/>
          <w:szCs w:val="24"/>
          <w:rtl/>
        </w:rPr>
      </w:pPr>
      <w:r>
        <w:rPr>
          <w:rFonts w:ascii="David" w:hAnsi="David" w:cs="David"/>
          <w:sz w:val="24"/>
          <w:szCs w:val="24"/>
          <w:rtl/>
        </w:rPr>
        <w:t xml:space="preserve">עוד צורף לבקשה לאיחוד התביעות תצהירו של </w:t>
      </w:r>
      <w:r w:rsidR="00E34AE9">
        <w:rPr>
          <w:rFonts w:ascii="David" w:hAnsi="David" w:cs="David" w:hint="cs"/>
          <w:sz w:val="24"/>
          <w:szCs w:val="24"/>
        </w:rPr>
        <w:t>XXX</w:t>
      </w:r>
      <w:r>
        <w:rPr>
          <w:rFonts w:ascii="David" w:hAnsi="David" w:cs="David"/>
          <w:sz w:val="24"/>
          <w:szCs w:val="24"/>
          <w:rtl/>
        </w:rPr>
        <w:t xml:space="preserve"> מיום 25.10.2020. </w:t>
      </w:r>
      <w:r w:rsidR="00E34AE9">
        <w:rPr>
          <w:rFonts w:ascii="David" w:hAnsi="David" w:cs="David" w:hint="cs"/>
          <w:sz w:val="24"/>
          <w:szCs w:val="24"/>
        </w:rPr>
        <w:t>XXX</w:t>
      </w:r>
      <w:r>
        <w:rPr>
          <w:rFonts w:ascii="David" w:hAnsi="David" w:cs="David"/>
          <w:sz w:val="24"/>
          <w:szCs w:val="24"/>
          <w:rtl/>
        </w:rPr>
        <w:t xml:space="preserve"> הצהיר כי "ביום </w:t>
      </w:r>
      <w:r w:rsidR="00E34AE9">
        <w:rPr>
          <w:rFonts w:ascii="David" w:hAnsi="David" w:cs="David" w:hint="cs"/>
          <w:sz w:val="24"/>
          <w:szCs w:val="24"/>
        </w:rPr>
        <w:t>XXX</w:t>
      </w:r>
      <w:r>
        <w:rPr>
          <w:rFonts w:ascii="David" w:hAnsi="David" w:cs="David"/>
          <w:sz w:val="24"/>
          <w:szCs w:val="24"/>
          <w:rtl/>
        </w:rPr>
        <w:t xml:space="preserve"> נסעתי על אופניים יחד עם [התובע] על שביל עפר </w:t>
      </w:r>
      <w:r w:rsidR="00F6741B">
        <w:rPr>
          <w:rFonts w:ascii="David" w:hAnsi="David" w:cs="David" w:hint="cs"/>
          <w:sz w:val="24"/>
          <w:szCs w:val="24"/>
        </w:rPr>
        <w:t>XXX</w:t>
      </w:r>
      <w:r>
        <w:rPr>
          <w:rFonts w:ascii="David" w:hAnsi="David" w:cs="David"/>
          <w:sz w:val="24"/>
          <w:szCs w:val="24"/>
          <w:rtl/>
        </w:rPr>
        <w:t>"; "בשלב מסוים הגיחו בסמוך אלינו מספר אופני שטח וטרקטורונים שנסעו בפראות"; "אחד הטרקטורונים ביצע פניה חדה בסמוך אלינו ופגע עם החלק האחורי שמאלי שלו באופניים שלי ושל [התובע]"; "כתוצאה מהפגיעה אני ו[התובע] עפנו מהאופניים ונפצענו".</w:t>
      </w:r>
    </w:p>
    <w:p w:rsidR="00100FB6" w:rsidRDefault="00100FB6" w:rsidP="00100FB6">
      <w:pPr>
        <w:pStyle w:val="ad"/>
        <w:rPr>
          <w:rFonts w:ascii="David" w:hAnsi="David" w:cs="David"/>
          <w:sz w:val="24"/>
          <w:szCs w:val="24"/>
        </w:rPr>
      </w:pPr>
    </w:p>
    <w:p w:rsidR="00100FB6" w:rsidRDefault="00100FB6" w:rsidP="006C58EB">
      <w:pPr>
        <w:pStyle w:val="ad"/>
        <w:numPr>
          <w:ilvl w:val="0"/>
          <w:numId w:val="1"/>
        </w:numPr>
        <w:jc w:val="both"/>
        <w:rPr>
          <w:rFonts w:ascii="David" w:hAnsi="David" w:cs="David"/>
          <w:sz w:val="24"/>
          <w:szCs w:val="24"/>
          <w:rtl/>
        </w:rPr>
      </w:pPr>
      <w:r>
        <w:rPr>
          <w:rFonts w:ascii="David" w:hAnsi="David" w:cs="David"/>
          <w:sz w:val="24"/>
          <w:szCs w:val="24"/>
          <w:rtl/>
        </w:rPr>
        <w:t>ביום 18.1.2021 ניתנה החלטה בדבר איחוד הדיון בתביעות, ובקדם משפט שהתקיים בתביעות המאוחדות הוחלט בהסכמה כי תיבחן תחילה השאלה האם האירוע הוא תאונת דרכים המקימה חבות לקרנית ולצורך זה יישמעו עדי התובע, המה התובע ו</w:t>
      </w:r>
      <w:r w:rsidR="006C58EB">
        <w:rPr>
          <w:rFonts w:ascii="David" w:hAnsi="David" w:cs="David" w:hint="cs"/>
          <w:sz w:val="24"/>
          <w:szCs w:val="24"/>
        </w:rPr>
        <w:t>XXX</w:t>
      </w:r>
      <w:r>
        <w:rPr>
          <w:rFonts w:ascii="David" w:hAnsi="David" w:cs="David"/>
          <w:sz w:val="24"/>
          <w:szCs w:val="24"/>
          <w:rtl/>
        </w:rPr>
        <w:t xml:space="preserve"> (ראו החלטות מיום 26.10.2021 ומיום 16.8.2022; הודעה על הגשת ראיות התובע מיום 26.11.2021). בקשת הסילוק על הסף שהגישו בית החולים והקופה נותרה תלויה ועומדת.</w:t>
      </w:r>
    </w:p>
    <w:p w:rsidR="00100FB6" w:rsidRDefault="00100FB6" w:rsidP="00100FB6">
      <w:pPr>
        <w:pStyle w:val="ad"/>
        <w:rPr>
          <w:rFonts w:ascii="David" w:hAnsi="David" w:cs="David"/>
          <w:sz w:val="24"/>
          <w:szCs w:val="24"/>
        </w:rPr>
      </w:pPr>
    </w:p>
    <w:p w:rsidR="00100FB6" w:rsidRDefault="00100FB6" w:rsidP="00100FB6">
      <w:pPr>
        <w:spacing w:after="120"/>
        <w:jc w:val="both"/>
        <w:rPr>
          <w:rFonts w:ascii="David" w:hAnsi="David"/>
          <w:b/>
          <w:bCs/>
          <w:sz w:val="28"/>
          <w:szCs w:val="28"/>
          <w:rtl/>
        </w:rPr>
      </w:pPr>
      <w:r>
        <w:rPr>
          <w:rFonts w:ascii="David" w:hAnsi="David"/>
          <w:b/>
          <w:bCs/>
          <w:sz w:val="28"/>
          <w:szCs w:val="28"/>
          <w:rtl/>
        </w:rPr>
        <w:t>האירוע: עדי התובע</w:t>
      </w:r>
    </w:p>
    <w:p w:rsidR="00100FB6" w:rsidRDefault="00100FB6" w:rsidP="00100FB6">
      <w:pPr>
        <w:spacing w:after="120"/>
        <w:jc w:val="both"/>
        <w:rPr>
          <w:rFonts w:ascii="David" w:hAnsi="David"/>
          <w:b/>
          <w:bCs/>
          <w:rtl/>
        </w:rPr>
      </w:pPr>
      <w:r>
        <w:rPr>
          <w:rFonts w:ascii="David" w:hAnsi="David"/>
          <w:b/>
          <w:bCs/>
          <w:rtl/>
        </w:rPr>
        <w:t>עדות התובע</w:t>
      </w:r>
    </w:p>
    <w:p w:rsidR="00100FB6" w:rsidRDefault="00100FB6" w:rsidP="00554B54">
      <w:pPr>
        <w:pStyle w:val="ad"/>
        <w:numPr>
          <w:ilvl w:val="0"/>
          <w:numId w:val="1"/>
        </w:numPr>
        <w:jc w:val="both"/>
        <w:rPr>
          <w:rFonts w:ascii="David" w:hAnsi="David" w:cs="David"/>
          <w:sz w:val="24"/>
          <w:szCs w:val="24"/>
        </w:rPr>
      </w:pPr>
      <w:r>
        <w:rPr>
          <w:rFonts w:ascii="David" w:hAnsi="David" w:cs="David"/>
          <w:sz w:val="24"/>
          <w:szCs w:val="24"/>
          <w:rtl/>
        </w:rPr>
        <w:t xml:space="preserve">בחקירתו הנגדית על ידי ב"כ הקופה גרסת התובע הייתה כי האירוע הוא תאונת דרכים וכי אינו זוכר את אירוע התאונה שכן "נסעתי על אופניים... בשביל לכיוון </w:t>
      </w:r>
      <w:r w:rsidR="00554B54">
        <w:rPr>
          <w:rFonts w:ascii="David" w:hAnsi="David" w:cs="David" w:hint="cs"/>
          <w:sz w:val="24"/>
          <w:szCs w:val="24"/>
        </w:rPr>
        <w:t>XXX</w:t>
      </w:r>
      <w:r>
        <w:rPr>
          <w:rFonts w:ascii="David" w:hAnsi="David" w:cs="David"/>
          <w:sz w:val="24"/>
          <w:szCs w:val="24"/>
          <w:rtl/>
        </w:rPr>
        <w:t xml:space="preserve"> עם </w:t>
      </w:r>
      <w:r w:rsidR="00554B54">
        <w:rPr>
          <w:rFonts w:ascii="David" w:hAnsi="David" w:cs="David" w:hint="cs"/>
          <w:sz w:val="24"/>
          <w:szCs w:val="24"/>
        </w:rPr>
        <w:t>XXX</w:t>
      </w:r>
      <w:r>
        <w:rPr>
          <w:rFonts w:ascii="David" w:hAnsi="David" w:cs="David"/>
          <w:sz w:val="24"/>
          <w:szCs w:val="24"/>
          <w:rtl/>
        </w:rPr>
        <w:t xml:space="preserve"> באמצע הדרך קיבלתי מכה, לא זוכר, איבדתי את ההכרה והייתי בערפולים כזה, העירו אותי. הגעתי לבית חולים, זהו, היה לי שבר ביד" (עמ' 9 לפרוטוקול). לעומת זאת, בחקירתו הנגדית על ידי ב"כ קרנית התבררה גרסת התובע ככזו שרבות בה הסתירות והפרכות. להלן מספר דוגמאות.</w:t>
      </w:r>
    </w:p>
    <w:p w:rsidR="00100FB6" w:rsidRDefault="00100FB6" w:rsidP="00100FB6">
      <w:pPr>
        <w:pStyle w:val="ad"/>
        <w:rPr>
          <w:rFonts w:ascii="David" w:hAnsi="David" w:cs="David"/>
          <w:sz w:val="24"/>
          <w:szCs w:val="24"/>
        </w:rPr>
      </w:pPr>
    </w:p>
    <w:p w:rsidR="00100FB6" w:rsidRDefault="00100FB6" w:rsidP="004F5759">
      <w:pPr>
        <w:pStyle w:val="ad"/>
        <w:numPr>
          <w:ilvl w:val="0"/>
          <w:numId w:val="1"/>
        </w:numPr>
        <w:jc w:val="both"/>
        <w:rPr>
          <w:rFonts w:ascii="David" w:hAnsi="David" w:cs="David"/>
          <w:sz w:val="24"/>
          <w:szCs w:val="24"/>
          <w:rtl/>
        </w:rPr>
      </w:pPr>
      <w:r>
        <w:rPr>
          <w:rFonts w:ascii="David" w:hAnsi="David" w:cs="David"/>
          <w:sz w:val="24"/>
          <w:szCs w:val="24"/>
          <w:rtl/>
        </w:rPr>
        <w:lastRenderedPageBreak/>
        <w:t xml:space="preserve">כנזכר, בבקשה לאיחוד התביעות שהגיש התובע נטען – כהסבר לשיהוי בהעלאת גרסת תאונת הדרכים – כי "התובע הצליח לאחרונה ליצור קשר עם האדם איתו נסע באופניים, </w:t>
      </w:r>
      <w:r w:rsidR="003A69EA">
        <w:rPr>
          <w:rFonts w:ascii="David" w:hAnsi="David" w:cs="David" w:hint="cs"/>
          <w:sz w:val="24"/>
          <w:szCs w:val="24"/>
        </w:rPr>
        <w:t>XXX</w:t>
      </w:r>
      <w:r>
        <w:rPr>
          <w:rFonts w:ascii="David" w:hAnsi="David" w:cs="David"/>
          <w:sz w:val="24"/>
          <w:szCs w:val="24"/>
          <w:rtl/>
        </w:rPr>
        <w:t xml:space="preserve">". דא עקא, בחקירתו הנגדית של התובע התברר כי מר </w:t>
      </w:r>
      <w:r w:rsidR="005E3AF6">
        <w:rPr>
          <w:rFonts w:ascii="David" w:hAnsi="David" w:cs="David" w:hint="cs"/>
          <w:sz w:val="24"/>
          <w:szCs w:val="24"/>
        </w:rPr>
        <w:t>XXX</w:t>
      </w:r>
      <w:r>
        <w:rPr>
          <w:rFonts w:ascii="David" w:hAnsi="David" w:cs="David"/>
          <w:sz w:val="24"/>
          <w:szCs w:val="24"/>
          <w:rtl/>
        </w:rPr>
        <w:t xml:space="preserve"> הוא חבר של אחיו של התובע ולטענת התובע מר </w:t>
      </w:r>
      <w:r w:rsidR="005E3AF6">
        <w:rPr>
          <w:rFonts w:ascii="David" w:hAnsi="David" w:cs="David" w:hint="cs"/>
          <w:sz w:val="24"/>
          <w:szCs w:val="24"/>
        </w:rPr>
        <w:t>XXX</w:t>
      </w:r>
      <w:r>
        <w:rPr>
          <w:rFonts w:ascii="David" w:hAnsi="David" w:cs="David"/>
          <w:sz w:val="24"/>
          <w:szCs w:val="24"/>
          <w:rtl/>
        </w:rPr>
        <w:t xml:space="preserve"> סיפר לו את מלוא פרטי האירוע כשנה לאחר האירוע, היינו מספר שנים לפני הגשת התביעה נגד הקופה וסורוקה (עמ' 13 לפרוטוקול). חרף שאלות חוזרות ונשנות שהופנו אליו בעניין בחקירה הנגדית, לא ידע התובע להסביר מדוע בתביעתו משנת 2018 לא העלה את גרסת תאונת הדרכים אלא הסתפק בטענה שנפל מאופניים מבלי להזכיר מעורבות של רכב מנועי, והוא לא ידע להסביר מדוע גרסה זו הועלתה על ידו רק בשנת 2020, לאחר שהקופה ובית החולים ביקשו לסלק את התביעה נגדם על הסף על יסוד טענתם שמדובר בתאונת דרכים (עמ' 16-15, 48-47 לפרוטוקול). התובע גם לא ידע להסביר מדוע לא הזכיר את נוכחותו של מר </w:t>
      </w:r>
      <w:r w:rsidR="001A35C0">
        <w:rPr>
          <w:rFonts w:ascii="David" w:hAnsi="David" w:cs="David" w:hint="cs"/>
          <w:sz w:val="24"/>
          <w:szCs w:val="24"/>
        </w:rPr>
        <w:t>XXX</w:t>
      </w:r>
      <w:r>
        <w:rPr>
          <w:rFonts w:ascii="David" w:hAnsi="David" w:cs="David"/>
          <w:sz w:val="24"/>
          <w:szCs w:val="24"/>
          <w:rtl/>
        </w:rPr>
        <w:t xml:space="preserve"> בכתב התביעה ובתצהיר העדות הראשית שהגיש במסגרת תביעתו נגד בית החולים והקופה, ומדוע </w:t>
      </w:r>
      <w:r w:rsidR="004F5759">
        <w:rPr>
          <w:rFonts w:ascii="David" w:hAnsi="David" w:cs="David" w:hint="cs"/>
          <w:sz w:val="24"/>
          <w:szCs w:val="24"/>
        </w:rPr>
        <w:t>XXX</w:t>
      </w:r>
      <w:r>
        <w:rPr>
          <w:rFonts w:ascii="David" w:hAnsi="David" w:cs="David"/>
          <w:sz w:val="24"/>
          <w:szCs w:val="24"/>
          <w:rtl/>
        </w:rPr>
        <w:t xml:space="preserve"> לא הוזכר על ידו בתביעה שהגיש למוסד לביטוח לאומי. ויוזכר: בתביעה לביטוח לאומי כתב התובע במפורש כאילו </w:t>
      </w:r>
      <w:r>
        <w:rPr>
          <w:rFonts w:ascii="David" w:hAnsi="David" w:cs="David"/>
          <w:b/>
          <w:bCs/>
          <w:sz w:val="24"/>
          <w:szCs w:val="24"/>
          <w:rtl/>
        </w:rPr>
        <w:t>לא</w:t>
      </w:r>
      <w:r>
        <w:rPr>
          <w:rFonts w:ascii="David" w:hAnsi="David" w:cs="David"/>
          <w:sz w:val="24"/>
          <w:szCs w:val="24"/>
          <w:rtl/>
        </w:rPr>
        <w:t xml:space="preserve"> היו עדים לאירוע (ק/5; עמ' 40-39 לפרוטוקול).</w:t>
      </w:r>
    </w:p>
    <w:p w:rsidR="00100FB6" w:rsidRDefault="00100FB6" w:rsidP="00100FB6">
      <w:pPr>
        <w:pStyle w:val="ad"/>
        <w:rPr>
          <w:rFonts w:ascii="David" w:hAnsi="David" w:cs="David"/>
          <w:sz w:val="24"/>
          <w:szCs w:val="24"/>
        </w:rPr>
      </w:pPr>
    </w:p>
    <w:p w:rsidR="00100FB6" w:rsidRDefault="00100FB6" w:rsidP="007F49BF">
      <w:pPr>
        <w:pStyle w:val="ad"/>
        <w:numPr>
          <w:ilvl w:val="0"/>
          <w:numId w:val="1"/>
        </w:numPr>
        <w:jc w:val="both"/>
        <w:rPr>
          <w:rFonts w:ascii="David" w:hAnsi="David" w:cs="David"/>
          <w:sz w:val="24"/>
          <w:szCs w:val="24"/>
          <w:rtl/>
        </w:rPr>
      </w:pPr>
      <w:r>
        <w:rPr>
          <w:rFonts w:ascii="David" w:hAnsi="David" w:cs="David"/>
          <w:sz w:val="24"/>
          <w:szCs w:val="24"/>
          <w:rtl/>
        </w:rPr>
        <w:t xml:space="preserve">סתירה בולטת נוספת בעדות התובע נגעה לגרסת הנפילה מסוס. כנזכר, בבית החולים סורוקה טען התובע, בין שאר גרסאות, כי הפגיעה נגרמה בשל נפילה מסוס (ק/3). והנה, בעדותו בהליך הנוכחי התכחש התובע לחלוטין לגרסה זו. כאשר התבקש להסביר בחקירתו הנגדית מדוע העלה את גרסת הנפילה מסוס בבית החולים, הסביר שהיה תחת השפעת מורפיום שניתן לו על ידי מגן-דוד-אדום (עמ' 30 לפרוטוקול), אך כאשר הוצגו לו מסמכי המוסד לביטוח לאומי בהם נרשם מפיו ביום </w:t>
      </w:r>
      <w:r w:rsidR="007F49BF">
        <w:rPr>
          <w:rFonts w:ascii="David" w:hAnsi="David" w:cs="David" w:hint="cs"/>
          <w:sz w:val="24"/>
          <w:szCs w:val="24"/>
        </w:rPr>
        <w:t>XXX</w:t>
      </w:r>
      <w:r>
        <w:rPr>
          <w:rFonts w:ascii="David" w:hAnsi="David" w:cs="David"/>
          <w:sz w:val="24"/>
          <w:szCs w:val="24"/>
          <w:rtl/>
        </w:rPr>
        <w:t xml:space="preserve">, כשבועיים לאחר האירוע – מועד בו בוודאי לא היה תחת השפעת מורפיום – כי "רכבתי על סוס", "נפלתי מסוס ושברתי את היד", ניכר היה שאינו יודע להשיב והוא מופתע מכך שמסמכים אלו הגיעו לידי ב"כ קרנית (עמ' 38 לפרוטוקול). התובע גם לא ידע להסביר הכיצד גרסת הנפילה מסוס הועלתה במקביל גם על ידי </w:t>
      </w:r>
      <w:r w:rsidR="007F49BF">
        <w:rPr>
          <w:rFonts w:ascii="David" w:hAnsi="David" w:cs="David" w:hint="cs"/>
          <w:sz w:val="24"/>
          <w:szCs w:val="24"/>
        </w:rPr>
        <w:t>XXX</w:t>
      </w:r>
      <w:r>
        <w:rPr>
          <w:rFonts w:ascii="David" w:hAnsi="David" w:cs="David"/>
          <w:sz w:val="24"/>
          <w:szCs w:val="24"/>
          <w:rtl/>
        </w:rPr>
        <w:t xml:space="preserve"> (עמ' 65 לפרוטוקול). אמנם, </w:t>
      </w:r>
      <w:r w:rsidR="007F49BF">
        <w:rPr>
          <w:rFonts w:ascii="David" w:hAnsi="David" w:cs="David" w:hint="cs"/>
          <w:sz w:val="24"/>
          <w:szCs w:val="24"/>
        </w:rPr>
        <w:t>XXX</w:t>
      </w:r>
      <w:r>
        <w:rPr>
          <w:rFonts w:ascii="David" w:hAnsi="David" w:cs="David"/>
          <w:sz w:val="24"/>
          <w:szCs w:val="24"/>
          <w:rtl/>
        </w:rPr>
        <w:t xml:space="preserve"> טען שגם הוא היה תחת השפעת מורפיום (עמ' 73 לפרוטוקול), אולם למותר לציין כי לא הובאה כל ראיה לכך שמורפיום יכול לגרום להזיות זהות אצל אנשים שונים. עוד יובהר שהתובע העיד כי אין לו תחביב של רכיבה על סוסים, כך שאין מדובר באסוציאציה שיכולה אולי להיחשב טבעית מבחינתו (עמ' 32-31 לפרוטוקול).</w:t>
      </w:r>
    </w:p>
    <w:p w:rsidR="00100FB6" w:rsidRDefault="00100FB6" w:rsidP="00100FB6">
      <w:pPr>
        <w:pStyle w:val="ad"/>
        <w:rPr>
          <w:rFonts w:ascii="David" w:hAnsi="David" w:cs="David"/>
          <w:sz w:val="24"/>
          <w:szCs w:val="24"/>
        </w:rPr>
      </w:pPr>
    </w:p>
    <w:p w:rsidR="00100FB6" w:rsidRDefault="00100FB6" w:rsidP="00100FB6">
      <w:pPr>
        <w:pStyle w:val="ad"/>
        <w:numPr>
          <w:ilvl w:val="0"/>
          <w:numId w:val="1"/>
        </w:numPr>
        <w:jc w:val="both"/>
        <w:rPr>
          <w:rFonts w:ascii="David" w:hAnsi="David" w:cs="David"/>
          <w:sz w:val="24"/>
          <w:szCs w:val="24"/>
          <w:rtl/>
        </w:rPr>
      </w:pPr>
      <w:r>
        <w:rPr>
          <w:rFonts w:ascii="David" w:hAnsi="David" w:cs="David"/>
          <w:sz w:val="24"/>
          <w:szCs w:val="24"/>
          <w:rtl/>
        </w:rPr>
        <w:t>תהייה נוספת בנוגע לגרסת התובע בדבר נסיעה באופני שטח נגעה לאי-הימצאותם של אופני שטח בזירת האירוע. התובע גרס בעדותו כי האירוע אירע כשנסע באופני שטח, ולדבריו האופניים נשארו בזירה "</w:t>
      </w:r>
      <w:r>
        <w:rPr>
          <w:rFonts w:ascii="Times New Roman" w:eastAsia="Times New Roman" w:hAnsi="Times New Roman" w:cs="David"/>
          <w:sz w:val="24"/>
          <w:szCs w:val="24"/>
          <w:rtl/>
        </w:rPr>
        <w:t>לא לקחנו, לא אספנו, פינו אותנו משם באמבולנסים</w:t>
      </w:r>
      <w:r>
        <w:rPr>
          <w:rFonts w:ascii="David" w:hAnsi="David" w:cs="David"/>
          <w:sz w:val="24"/>
          <w:szCs w:val="24"/>
          <w:rtl/>
        </w:rPr>
        <w:t xml:space="preserve">... </w:t>
      </w:r>
      <w:r>
        <w:rPr>
          <w:rFonts w:ascii="Times New Roman" w:eastAsia="Times New Roman" w:hAnsi="Times New Roman" w:cs="David"/>
          <w:sz w:val="24"/>
          <w:szCs w:val="24"/>
          <w:rtl/>
        </w:rPr>
        <w:t>לא יודע מה איתם</w:t>
      </w:r>
      <w:r>
        <w:rPr>
          <w:rFonts w:ascii="David" w:hAnsi="David" w:cs="David"/>
          <w:sz w:val="24"/>
          <w:szCs w:val="24"/>
          <w:rtl/>
        </w:rPr>
        <w:t xml:space="preserve">" (עמ' 55 לפרוטוקול). אולם, כשהוצג לו ששוטר שהגיע לזירה דיווח כי "במקום 2 פצועים ואמבולנסים. </w:t>
      </w:r>
      <w:r>
        <w:rPr>
          <w:rFonts w:ascii="David" w:hAnsi="David" w:cs="David"/>
          <w:b/>
          <w:bCs/>
          <w:sz w:val="24"/>
          <w:szCs w:val="24"/>
          <w:rtl/>
        </w:rPr>
        <w:t>במקום לא היה כל כלי רכב שמעורב בתאונה</w:t>
      </w:r>
      <w:r>
        <w:rPr>
          <w:rFonts w:ascii="David" w:hAnsi="David" w:cs="David"/>
          <w:sz w:val="24"/>
          <w:szCs w:val="24"/>
          <w:rtl/>
        </w:rPr>
        <w:t xml:space="preserve"> ולא היו עדים" (ק/9, ההדגשה הוספה), שוב לא ידע התובע להסביר את הדברים ולא ידע לומר כיצד נעלמו לפתע אופני השטח הנטענים, וניכר היה שהתובע לא היה מודע לכך ששוטר הגיע לזירה ותיעד את הדברים (עמ' 61-60 לפרוטוקול).</w:t>
      </w:r>
    </w:p>
    <w:p w:rsidR="00100FB6" w:rsidRDefault="00100FB6" w:rsidP="00100FB6">
      <w:pPr>
        <w:pStyle w:val="ad"/>
        <w:rPr>
          <w:rFonts w:ascii="David" w:hAnsi="David" w:cs="David"/>
          <w:sz w:val="24"/>
          <w:szCs w:val="24"/>
        </w:rPr>
      </w:pPr>
    </w:p>
    <w:p w:rsidR="00100FB6" w:rsidRDefault="00100FB6" w:rsidP="00100FB6">
      <w:pPr>
        <w:pStyle w:val="ad"/>
        <w:numPr>
          <w:ilvl w:val="0"/>
          <w:numId w:val="1"/>
        </w:numPr>
        <w:jc w:val="both"/>
        <w:rPr>
          <w:rFonts w:ascii="David" w:hAnsi="David" w:cs="David"/>
          <w:sz w:val="24"/>
          <w:szCs w:val="24"/>
          <w:rtl/>
        </w:rPr>
      </w:pPr>
      <w:r>
        <w:rPr>
          <w:rFonts w:ascii="David" w:hAnsi="David" w:cs="David"/>
          <w:sz w:val="24"/>
          <w:szCs w:val="24"/>
          <w:rtl/>
        </w:rPr>
        <w:t xml:space="preserve">מורכבות נוספת נגעה לעניין טענת התובע בדבר איבוד הכרה. התובע גרס, כאמור, כי איבד את הכרתו במהלך התאונה ומשום כך לטענתו לא זכר את פרטיה. אולם, גרסת איבוד ההכרה לא נתמכה במסמכים הרפואיים שכן פרמדיק מד"א שהגיע לזירה ובדק את התובע כתב שהתובע "ללא סיפור איבוד הכרה" (ק/2). הרופא בבית החולים סורוקה גם הוא רשם "ללא איבוד הכרה... </w:t>
      </w:r>
      <w:r>
        <w:rPr>
          <w:rFonts w:ascii="David" w:hAnsi="David" w:cs="David"/>
          <w:sz w:val="24"/>
          <w:szCs w:val="24"/>
        </w:rPr>
        <w:t>CT</w:t>
      </w:r>
      <w:r>
        <w:rPr>
          <w:rFonts w:ascii="David" w:hAnsi="David" w:cs="David"/>
          <w:sz w:val="24"/>
          <w:szCs w:val="24"/>
          <w:rtl/>
        </w:rPr>
        <w:t xml:space="preserve"> ראש – ללא ממצא חבלתי וללא ממצא מוקדי תוך מוחי" (ק/4). המודיע שהזעיק את מגן-דוד-אדום אף הוא מסר מפורשות בשיחה הטלפונית עם מד"א כי "הם בהכרה בהכרה אבל צועקים פה מכאבים" (ק/2). המורכבות האמורה התחדדה בחקירתו הנגדית של התובע. כך, התובע הקפיד כל העת לומר שאינו זוכר את פרטי האירוע, אך כאשר נשאל האם ייתכן שדבר מה אחר (כגון, אופניים או סוס) הוא שהתנגש בו – שאלות שמשמעותן שאין מדובר </w:t>
      </w:r>
      <w:r>
        <w:rPr>
          <w:rFonts w:ascii="David" w:hAnsi="David" w:cs="David"/>
          <w:sz w:val="24"/>
          <w:szCs w:val="24"/>
          <w:rtl/>
        </w:rPr>
        <w:lastRenderedPageBreak/>
        <w:t>בתאונת דרכים ואין לקרנית חבות – ידע התובע בכל זאת להשיב שנפגע על ידי "משהו גלגלי, שנוסע" (עמ' 44 לפרוטוקול). כלומר, כל אימת שהתובע נשאל שאלות שאי-זיכרונו יכול היה לשלול את חבותה של קרנית ידע התובע לפתע לזכור את הדברים, בניגוד לגרסתו לפיה אינו זוכר את האירוע.</w:t>
      </w:r>
    </w:p>
    <w:p w:rsidR="00100FB6" w:rsidRDefault="00100FB6" w:rsidP="00100FB6">
      <w:pPr>
        <w:pStyle w:val="ad"/>
        <w:rPr>
          <w:rFonts w:ascii="David" w:hAnsi="David" w:cs="David"/>
          <w:sz w:val="24"/>
          <w:szCs w:val="24"/>
        </w:rPr>
      </w:pPr>
    </w:p>
    <w:p w:rsidR="00100FB6" w:rsidRDefault="00100FB6" w:rsidP="00DF6B32">
      <w:pPr>
        <w:pStyle w:val="ad"/>
        <w:numPr>
          <w:ilvl w:val="0"/>
          <w:numId w:val="1"/>
        </w:numPr>
        <w:jc w:val="both"/>
        <w:rPr>
          <w:rFonts w:ascii="David" w:hAnsi="David" w:cs="David"/>
          <w:sz w:val="24"/>
          <w:szCs w:val="24"/>
          <w:rtl/>
        </w:rPr>
      </w:pPr>
      <w:r>
        <w:rPr>
          <w:rFonts w:ascii="David" w:hAnsi="David" w:cs="David"/>
          <w:sz w:val="24"/>
          <w:szCs w:val="24"/>
          <w:rtl/>
        </w:rPr>
        <w:t>לקשיים הרבים בעדותו של התובע יש להוסיף סתירות בין עדותו של התובע ל</w:t>
      </w:r>
      <w:r w:rsidR="00DF6B32">
        <w:rPr>
          <w:rFonts w:ascii="David" w:hAnsi="David" w:cs="David" w:hint="cs"/>
          <w:sz w:val="24"/>
          <w:szCs w:val="24"/>
        </w:rPr>
        <w:t>XXX</w:t>
      </w:r>
      <w:r>
        <w:rPr>
          <w:rFonts w:ascii="David" w:hAnsi="David" w:cs="David"/>
          <w:sz w:val="24"/>
          <w:szCs w:val="24"/>
          <w:rtl/>
        </w:rPr>
        <w:t xml:space="preserve">, סתירות שהעיקריות שבהן תפורטנה להלן. </w:t>
      </w:r>
    </w:p>
    <w:p w:rsidR="00100FB6" w:rsidRDefault="00100FB6" w:rsidP="00100FB6">
      <w:pPr>
        <w:pStyle w:val="ad"/>
        <w:rPr>
          <w:rFonts w:ascii="David" w:hAnsi="David" w:cs="David"/>
          <w:sz w:val="24"/>
          <w:szCs w:val="24"/>
        </w:rPr>
      </w:pPr>
    </w:p>
    <w:p w:rsidR="00100FB6" w:rsidRDefault="00100FB6" w:rsidP="00340EAE">
      <w:pPr>
        <w:spacing w:after="120"/>
        <w:jc w:val="both"/>
        <w:rPr>
          <w:rFonts w:ascii="David" w:hAnsi="David"/>
          <w:b/>
          <w:bCs/>
          <w:rtl/>
        </w:rPr>
      </w:pPr>
      <w:r>
        <w:rPr>
          <w:rFonts w:ascii="David" w:hAnsi="David"/>
          <w:b/>
          <w:bCs/>
          <w:rtl/>
        </w:rPr>
        <w:t xml:space="preserve">עדות </w:t>
      </w:r>
      <w:r w:rsidR="00340EAE">
        <w:rPr>
          <w:rFonts w:ascii="David" w:hAnsi="David" w:hint="cs"/>
          <w:b/>
          <w:bCs/>
        </w:rPr>
        <w:t>XXX</w:t>
      </w:r>
    </w:p>
    <w:p w:rsidR="00100FB6" w:rsidRDefault="00340EAE" w:rsidP="009B48E8">
      <w:pPr>
        <w:pStyle w:val="ad"/>
        <w:numPr>
          <w:ilvl w:val="0"/>
          <w:numId w:val="1"/>
        </w:numPr>
        <w:jc w:val="both"/>
        <w:rPr>
          <w:rFonts w:ascii="David" w:hAnsi="David" w:cs="David"/>
          <w:sz w:val="24"/>
          <w:szCs w:val="24"/>
        </w:rPr>
      </w:pPr>
      <w:r>
        <w:rPr>
          <w:rFonts w:ascii="David" w:hAnsi="David" w:cs="David" w:hint="cs"/>
          <w:sz w:val="24"/>
          <w:szCs w:val="24"/>
        </w:rPr>
        <w:t>XXX</w:t>
      </w:r>
      <w:r w:rsidR="00100FB6">
        <w:rPr>
          <w:rFonts w:ascii="David" w:hAnsi="David" w:cs="David"/>
          <w:sz w:val="24"/>
          <w:szCs w:val="24"/>
          <w:rtl/>
        </w:rPr>
        <w:t xml:space="preserve"> העיד במסגרת פרשת ההוכחות מיד לאחר שהעיד התובע. במהלך עדותו ראה מר </w:t>
      </w:r>
      <w:r w:rsidR="009B48E8">
        <w:rPr>
          <w:rFonts w:ascii="David" w:hAnsi="David" w:cs="David" w:hint="cs"/>
          <w:sz w:val="24"/>
          <w:szCs w:val="24"/>
        </w:rPr>
        <w:t>XXX</w:t>
      </w:r>
      <w:r w:rsidR="00100FB6">
        <w:rPr>
          <w:rFonts w:ascii="David" w:hAnsi="David" w:cs="David"/>
          <w:sz w:val="24"/>
          <w:szCs w:val="24"/>
          <w:rtl/>
        </w:rPr>
        <w:t xml:space="preserve"> לומר במפתיע, מיוזמתו, כי השפעת מורפיום היא שגרמה לו לגרוס בבית החולים שנפל מסוס, בדומה להסבר שראה ליתן לכך התובע. ראו האמור להלן בחקירה הנגדית:</w:t>
      </w:r>
    </w:p>
    <w:p w:rsidR="00100FB6" w:rsidRDefault="00100FB6" w:rsidP="00100FB6">
      <w:pPr>
        <w:pStyle w:val="ad"/>
        <w:ind w:left="360"/>
        <w:jc w:val="both"/>
        <w:rPr>
          <w:rFonts w:ascii="David" w:hAnsi="David" w:cs="David"/>
          <w:sz w:val="24"/>
          <w:szCs w:val="24"/>
        </w:rPr>
      </w:pPr>
    </w:p>
    <w:p w:rsidR="00100FB6" w:rsidRDefault="00100FB6" w:rsidP="00100FB6">
      <w:pPr>
        <w:pStyle w:val="ad"/>
        <w:ind w:left="360"/>
        <w:rPr>
          <w:rFonts w:ascii="David" w:hAnsi="David" w:cs="David"/>
          <w:i/>
          <w:iCs/>
          <w:sz w:val="24"/>
          <w:szCs w:val="24"/>
          <w:rtl/>
        </w:rPr>
      </w:pPr>
      <w:r>
        <w:rPr>
          <w:rFonts w:ascii="David" w:hAnsi="David" w:cs="David"/>
          <w:sz w:val="24"/>
          <w:szCs w:val="24"/>
          <w:rtl/>
        </w:rPr>
        <w:t>"</w:t>
      </w:r>
      <w:r>
        <w:rPr>
          <w:rFonts w:ascii="David" w:hAnsi="David" w:cs="David"/>
          <w:i/>
          <w:iCs/>
          <w:sz w:val="24"/>
          <w:szCs w:val="24"/>
          <w:rtl/>
        </w:rPr>
        <w:t>ש.</w:t>
      </w:r>
      <w:r>
        <w:rPr>
          <w:rFonts w:ascii="David" w:hAnsi="David" w:cs="David"/>
          <w:i/>
          <w:iCs/>
          <w:sz w:val="24"/>
          <w:szCs w:val="24"/>
          <w:rtl/>
        </w:rPr>
        <w:tab/>
        <w:t>אתה סיפרת באיזשהו מקום בבית החולים או בהזדמנות שנפלת מסוס?</w:t>
      </w:r>
    </w:p>
    <w:p w:rsidR="00100FB6" w:rsidRDefault="00100FB6" w:rsidP="00100FB6">
      <w:pPr>
        <w:pStyle w:val="ad"/>
        <w:ind w:left="360"/>
        <w:rPr>
          <w:rFonts w:ascii="David" w:hAnsi="David" w:cs="David"/>
          <w:i/>
          <w:iCs/>
          <w:sz w:val="24"/>
          <w:szCs w:val="24"/>
          <w:rtl/>
        </w:rPr>
      </w:pPr>
      <w:r>
        <w:rPr>
          <w:rFonts w:ascii="David" w:hAnsi="David" w:cs="David"/>
          <w:i/>
          <w:iCs/>
          <w:sz w:val="24"/>
          <w:szCs w:val="24"/>
          <w:rtl/>
        </w:rPr>
        <w:t>ת.</w:t>
      </w:r>
      <w:r>
        <w:rPr>
          <w:rFonts w:ascii="David" w:hAnsi="David" w:cs="David"/>
          <w:i/>
          <w:iCs/>
          <w:sz w:val="24"/>
          <w:szCs w:val="24"/>
          <w:rtl/>
        </w:rPr>
        <w:tab/>
        <w:t>אני סיפרתי?</w:t>
      </w:r>
    </w:p>
    <w:p w:rsidR="00100FB6" w:rsidRDefault="00100FB6" w:rsidP="00100FB6">
      <w:pPr>
        <w:pStyle w:val="ad"/>
        <w:ind w:left="360"/>
        <w:rPr>
          <w:rFonts w:ascii="David" w:hAnsi="David" w:cs="David"/>
          <w:i/>
          <w:iCs/>
          <w:sz w:val="24"/>
          <w:szCs w:val="24"/>
          <w:rtl/>
        </w:rPr>
      </w:pPr>
      <w:r>
        <w:rPr>
          <w:rFonts w:ascii="David" w:hAnsi="David" w:cs="David"/>
          <w:i/>
          <w:iCs/>
          <w:sz w:val="24"/>
          <w:szCs w:val="24"/>
          <w:rtl/>
        </w:rPr>
        <w:t>ש.</w:t>
      </w:r>
      <w:r>
        <w:rPr>
          <w:rFonts w:ascii="David" w:hAnsi="David" w:cs="David"/>
          <w:i/>
          <w:iCs/>
          <w:sz w:val="24"/>
          <w:szCs w:val="24"/>
          <w:rtl/>
        </w:rPr>
        <w:tab/>
        <w:t>כן</w:t>
      </w:r>
    </w:p>
    <w:p w:rsidR="00100FB6" w:rsidRDefault="00100FB6" w:rsidP="00100FB6">
      <w:pPr>
        <w:pStyle w:val="ad"/>
        <w:ind w:left="360"/>
        <w:rPr>
          <w:rFonts w:ascii="David" w:hAnsi="David" w:cs="David"/>
          <w:i/>
          <w:iCs/>
          <w:sz w:val="24"/>
          <w:szCs w:val="24"/>
          <w:rtl/>
        </w:rPr>
      </w:pPr>
      <w:r>
        <w:rPr>
          <w:rFonts w:ascii="David" w:hAnsi="David" w:cs="David"/>
          <w:i/>
          <w:iCs/>
          <w:sz w:val="24"/>
          <w:szCs w:val="24"/>
          <w:rtl/>
        </w:rPr>
        <w:t>ת.</w:t>
      </w:r>
      <w:r>
        <w:rPr>
          <w:rFonts w:ascii="David" w:hAnsi="David" w:cs="David"/>
          <w:i/>
          <w:iCs/>
          <w:sz w:val="24"/>
          <w:szCs w:val="24"/>
          <w:rtl/>
        </w:rPr>
        <w:tab/>
        <w:t>אולי הייתי בהשפעה של מורפיום או משהו כזה, לא זוכר דבר כזה.</w:t>
      </w:r>
    </w:p>
    <w:p w:rsidR="00100FB6" w:rsidRDefault="00100FB6" w:rsidP="00100FB6">
      <w:pPr>
        <w:pStyle w:val="ad"/>
        <w:ind w:left="360"/>
        <w:rPr>
          <w:rFonts w:ascii="David" w:hAnsi="David" w:cs="David"/>
          <w:i/>
          <w:iCs/>
          <w:sz w:val="24"/>
          <w:szCs w:val="24"/>
          <w:rtl/>
        </w:rPr>
      </w:pPr>
      <w:r>
        <w:rPr>
          <w:rFonts w:ascii="David" w:hAnsi="David" w:cs="David"/>
          <w:i/>
          <w:iCs/>
          <w:sz w:val="24"/>
          <w:szCs w:val="24"/>
          <w:rtl/>
        </w:rPr>
        <w:t>ש.</w:t>
      </w:r>
      <w:r>
        <w:rPr>
          <w:rFonts w:ascii="David" w:hAnsi="David" w:cs="David"/>
          <w:i/>
          <w:iCs/>
          <w:sz w:val="24"/>
          <w:szCs w:val="24"/>
          <w:rtl/>
        </w:rPr>
        <w:tab/>
        <w:t>אבל לא היה מעורב שום סוס?</w:t>
      </w:r>
    </w:p>
    <w:p w:rsidR="00100FB6" w:rsidRDefault="00100FB6" w:rsidP="00100FB6">
      <w:pPr>
        <w:pStyle w:val="ad"/>
        <w:ind w:left="360"/>
        <w:jc w:val="both"/>
        <w:rPr>
          <w:rFonts w:ascii="David" w:hAnsi="David" w:cs="David"/>
          <w:sz w:val="24"/>
          <w:szCs w:val="24"/>
          <w:rtl/>
        </w:rPr>
      </w:pPr>
      <w:r>
        <w:rPr>
          <w:rFonts w:ascii="David" w:hAnsi="David" w:cs="David"/>
          <w:i/>
          <w:iCs/>
          <w:sz w:val="24"/>
          <w:szCs w:val="24"/>
          <w:rtl/>
        </w:rPr>
        <w:t>ת.</w:t>
      </w:r>
      <w:r>
        <w:rPr>
          <w:rFonts w:ascii="David" w:hAnsi="David" w:cs="David"/>
          <w:i/>
          <w:iCs/>
          <w:sz w:val="24"/>
          <w:szCs w:val="24"/>
          <w:rtl/>
        </w:rPr>
        <w:tab/>
        <w:t>לא היה מעורב סוס</w:t>
      </w:r>
      <w:r>
        <w:rPr>
          <w:rFonts w:ascii="David" w:hAnsi="David" w:cs="David"/>
          <w:sz w:val="24"/>
          <w:szCs w:val="24"/>
          <w:rtl/>
        </w:rPr>
        <w:t>" (עמ' 73 לפרוטוקול).</w:t>
      </w:r>
    </w:p>
    <w:p w:rsidR="00100FB6" w:rsidRDefault="00100FB6" w:rsidP="00100FB6">
      <w:pPr>
        <w:pStyle w:val="ad"/>
        <w:rPr>
          <w:rFonts w:ascii="David" w:hAnsi="David" w:cs="David"/>
          <w:sz w:val="24"/>
          <w:szCs w:val="24"/>
        </w:rPr>
      </w:pPr>
    </w:p>
    <w:p w:rsidR="00100FB6" w:rsidRDefault="00100FB6" w:rsidP="00CD0E32">
      <w:pPr>
        <w:pStyle w:val="ad"/>
        <w:numPr>
          <w:ilvl w:val="0"/>
          <w:numId w:val="1"/>
        </w:numPr>
        <w:jc w:val="both"/>
        <w:rPr>
          <w:rFonts w:ascii="David" w:hAnsi="David" w:cs="David"/>
          <w:sz w:val="24"/>
          <w:szCs w:val="24"/>
          <w:rtl/>
        </w:rPr>
      </w:pPr>
      <w:r>
        <w:rPr>
          <w:rFonts w:ascii="David" w:hAnsi="David" w:cs="David"/>
          <w:sz w:val="24"/>
          <w:szCs w:val="24"/>
          <w:rtl/>
        </w:rPr>
        <w:t xml:space="preserve">וראו דברי ב"כ קרנית בנוגע לתהיות שלטענתו עולים בשל ההעלאה היזומה על ידי מר </w:t>
      </w:r>
      <w:r w:rsidR="00CD0E32">
        <w:rPr>
          <w:rFonts w:ascii="David" w:hAnsi="David" w:cs="David" w:hint="cs"/>
          <w:sz w:val="24"/>
          <w:szCs w:val="24"/>
        </w:rPr>
        <w:t>XXX</w:t>
      </w:r>
      <w:r>
        <w:rPr>
          <w:rFonts w:ascii="David" w:hAnsi="David" w:cs="David"/>
          <w:sz w:val="24"/>
          <w:szCs w:val="24"/>
          <w:rtl/>
        </w:rPr>
        <w:t xml:space="preserve"> של הסבר המורפיום, הסבר הדומה עד מאד להסבר שהעלה התובע (עמ' 74 לפרוטוקול).</w:t>
      </w:r>
    </w:p>
    <w:p w:rsidR="00100FB6" w:rsidRDefault="00100FB6" w:rsidP="00100FB6">
      <w:pPr>
        <w:pStyle w:val="ad"/>
        <w:ind w:left="360"/>
        <w:jc w:val="both"/>
        <w:rPr>
          <w:rFonts w:ascii="David" w:hAnsi="David" w:cs="David"/>
          <w:sz w:val="24"/>
          <w:szCs w:val="24"/>
        </w:rPr>
      </w:pPr>
    </w:p>
    <w:p w:rsidR="00100FB6" w:rsidRDefault="00100FB6" w:rsidP="002316D6">
      <w:pPr>
        <w:pStyle w:val="ad"/>
        <w:numPr>
          <w:ilvl w:val="0"/>
          <w:numId w:val="1"/>
        </w:numPr>
        <w:jc w:val="both"/>
        <w:rPr>
          <w:rFonts w:ascii="David" w:hAnsi="David" w:cs="David"/>
          <w:sz w:val="24"/>
          <w:szCs w:val="24"/>
          <w:rtl/>
        </w:rPr>
      </w:pPr>
      <w:r>
        <w:rPr>
          <w:rFonts w:ascii="David" w:hAnsi="David" w:cs="David"/>
          <w:sz w:val="24"/>
          <w:szCs w:val="24"/>
          <w:rtl/>
        </w:rPr>
        <w:t xml:space="preserve">בהקשרים אחרים דווקא התגלו סתירות ברורות בין גרסתו של התובע לאירועים לעומת גרסתו של מר </w:t>
      </w:r>
      <w:r w:rsidR="00A629BC">
        <w:rPr>
          <w:rFonts w:ascii="David" w:hAnsi="David" w:cs="David" w:hint="cs"/>
          <w:sz w:val="24"/>
          <w:szCs w:val="24"/>
        </w:rPr>
        <w:t>XXX</w:t>
      </w:r>
      <w:r>
        <w:rPr>
          <w:rFonts w:ascii="David" w:hAnsi="David" w:cs="David"/>
          <w:sz w:val="24"/>
          <w:szCs w:val="24"/>
          <w:rtl/>
        </w:rPr>
        <w:t xml:space="preserve">. דוגמא בולטת: התובע העיד ושב והעיד בחקירתו הנגדית כי לפני היציאה לשביל בו אירע האירוע, השניים נפגשו בתחנת דלק סמוכה (ראו למשל עדות התובע בעמ' 9, 10, 17, 18, 19, 20, 24, 34, 55 לפרוטוקול). לעומתו, </w:t>
      </w:r>
      <w:r w:rsidR="002316D6">
        <w:rPr>
          <w:rFonts w:ascii="David" w:hAnsi="David" w:cs="David" w:hint="cs"/>
          <w:sz w:val="24"/>
          <w:szCs w:val="24"/>
        </w:rPr>
        <w:t>XXX</w:t>
      </w:r>
      <w:r>
        <w:rPr>
          <w:rFonts w:ascii="David" w:hAnsi="David" w:cs="David"/>
          <w:sz w:val="24"/>
          <w:szCs w:val="24"/>
          <w:rtl/>
        </w:rPr>
        <w:t xml:space="preserve"> העיד שהפגישה הייתה בשביל עצמו והוא לא הזכיר את תחנת הדלק בהקשר של פגישה בין השניים (ראו עמ' 88 לפרוטוקול). בהמשך ניסה אמנם </w:t>
      </w:r>
      <w:r w:rsidR="002316D6">
        <w:rPr>
          <w:rFonts w:ascii="David" w:hAnsi="David" w:cs="David" w:hint="cs"/>
          <w:sz w:val="24"/>
          <w:szCs w:val="24"/>
        </w:rPr>
        <w:t>XXX</w:t>
      </w:r>
      <w:r>
        <w:rPr>
          <w:rFonts w:ascii="David" w:hAnsi="David" w:cs="David"/>
          <w:sz w:val="24"/>
          <w:szCs w:val="24"/>
          <w:rtl/>
        </w:rPr>
        <w:t xml:space="preserve"> לסייג את דבריו קמעא כשטען "לא זוכר בדיוק", אך הוא עצמו הזכיר את תחנת הדלק בדבריו, ומדבריו עלה שלעמדתו הפגישה לא התקיימה בתחנת הדלק (עמ' 90 לפרוטוקול).</w:t>
      </w:r>
    </w:p>
    <w:p w:rsidR="00100FB6" w:rsidRDefault="00100FB6" w:rsidP="00100FB6">
      <w:pPr>
        <w:pStyle w:val="ad"/>
        <w:ind w:left="360"/>
        <w:jc w:val="both"/>
        <w:rPr>
          <w:rFonts w:ascii="David" w:hAnsi="David" w:cs="David"/>
          <w:sz w:val="24"/>
          <w:szCs w:val="24"/>
        </w:rPr>
      </w:pPr>
    </w:p>
    <w:p w:rsidR="00100FB6" w:rsidRDefault="00100FB6" w:rsidP="002772EF">
      <w:pPr>
        <w:pStyle w:val="ad"/>
        <w:numPr>
          <w:ilvl w:val="0"/>
          <w:numId w:val="1"/>
        </w:numPr>
        <w:jc w:val="both"/>
        <w:rPr>
          <w:rFonts w:ascii="David" w:hAnsi="David" w:cs="David"/>
          <w:sz w:val="24"/>
          <w:szCs w:val="24"/>
        </w:rPr>
      </w:pPr>
      <w:r>
        <w:rPr>
          <w:rFonts w:ascii="David" w:hAnsi="David" w:cs="David"/>
          <w:sz w:val="24"/>
          <w:szCs w:val="24"/>
          <w:rtl/>
        </w:rPr>
        <w:t xml:space="preserve">מר </w:t>
      </w:r>
      <w:r w:rsidR="00B30156">
        <w:rPr>
          <w:rFonts w:ascii="David" w:hAnsi="David" w:cs="David" w:hint="cs"/>
          <w:sz w:val="24"/>
          <w:szCs w:val="24"/>
        </w:rPr>
        <w:t>XXX</w:t>
      </w:r>
      <w:r>
        <w:rPr>
          <w:rFonts w:ascii="David" w:hAnsi="David" w:cs="David"/>
          <w:sz w:val="24"/>
          <w:szCs w:val="24"/>
          <w:rtl/>
        </w:rPr>
        <w:t xml:space="preserve">, בדומה לתובע, לא ידע להסביר את גרסת הנפילה מסוס, והעלה הסברים מוקשים עד מאד בעניין. כמו כן מר </w:t>
      </w:r>
      <w:r w:rsidR="00902C42">
        <w:rPr>
          <w:rFonts w:ascii="David" w:hAnsi="David" w:cs="David" w:hint="cs"/>
          <w:sz w:val="24"/>
          <w:szCs w:val="24"/>
        </w:rPr>
        <w:t>XXX</w:t>
      </w:r>
      <w:r>
        <w:rPr>
          <w:rFonts w:ascii="David" w:hAnsi="David" w:cs="David"/>
          <w:sz w:val="24"/>
          <w:szCs w:val="24"/>
          <w:rtl/>
        </w:rPr>
        <w:t xml:space="preserve"> לא ידע להסביר מדוע הגרסה הראשונה והמידית – ולכאורה הספונטנית והאמינה ביותר – שהועלתה על ידו בפני איש מגן-דוד-אדום ובבית החולים הייתה גרסת הנפילה מטרקטורון כשמר </w:t>
      </w:r>
      <w:r w:rsidR="005F38C8">
        <w:rPr>
          <w:rFonts w:ascii="David" w:hAnsi="David" w:cs="David" w:hint="cs"/>
          <w:sz w:val="24"/>
          <w:szCs w:val="24"/>
        </w:rPr>
        <w:t>XXX</w:t>
      </w:r>
      <w:r>
        <w:rPr>
          <w:rFonts w:ascii="David" w:hAnsi="David" w:cs="David"/>
          <w:sz w:val="24"/>
          <w:szCs w:val="24"/>
          <w:rtl/>
        </w:rPr>
        <w:t xml:space="preserve"> יושב מאחור, והוא לא ידע לבאר מדוע כעת הוא מציג גרסה אחרת. להלן מקצת מדבריו המוקשים של מר </w:t>
      </w:r>
      <w:r w:rsidR="002772EF">
        <w:rPr>
          <w:rFonts w:ascii="David" w:hAnsi="David" w:cs="David" w:hint="cs"/>
          <w:sz w:val="24"/>
          <w:szCs w:val="24"/>
        </w:rPr>
        <w:t>XXX</w:t>
      </w:r>
      <w:r>
        <w:rPr>
          <w:rFonts w:ascii="David" w:hAnsi="David" w:cs="David"/>
          <w:sz w:val="24"/>
          <w:szCs w:val="24"/>
          <w:rtl/>
        </w:rPr>
        <w:t xml:space="preserve"> בנוגע לגרסת הנפילה מסוס, שהועלתה על ידו גם בקופת חולים יומיים לאחר האירוע:</w:t>
      </w:r>
    </w:p>
    <w:p w:rsidR="00100FB6" w:rsidRDefault="00100FB6" w:rsidP="00100FB6">
      <w:pPr>
        <w:pStyle w:val="ad"/>
        <w:ind w:left="360"/>
        <w:rPr>
          <w:rFonts w:ascii="David" w:hAnsi="David" w:cs="David"/>
          <w:sz w:val="24"/>
          <w:szCs w:val="24"/>
        </w:rPr>
      </w:pPr>
    </w:p>
    <w:p w:rsidR="00100FB6" w:rsidRDefault="00100FB6" w:rsidP="00877F6C">
      <w:pPr>
        <w:pStyle w:val="ad"/>
        <w:ind w:left="360"/>
        <w:jc w:val="both"/>
        <w:rPr>
          <w:rFonts w:ascii="David" w:hAnsi="David" w:cs="David"/>
          <w:i/>
          <w:iCs/>
          <w:sz w:val="24"/>
          <w:szCs w:val="24"/>
          <w:rtl/>
        </w:rPr>
      </w:pPr>
      <w:r>
        <w:rPr>
          <w:rFonts w:ascii="David" w:hAnsi="David" w:cs="David"/>
          <w:sz w:val="24"/>
          <w:szCs w:val="24"/>
          <w:rtl/>
        </w:rPr>
        <w:t>"</w:t>
      </w:r>
      <w:r>
        <w:rPr>
          <w:rFonts w:ascii="David" w:hAnsi="David" w:cs="David"/>
          <w:i/>
          <w:iCs/>
          <w:sz w:val="24"/>
          <w:szCs w:val="24"/>
          <w:rtl/>
        </w:rPr>
        <w:t>ש.</w:t>
      </w:r>
      <w:r>
        <w:rPr>
          <w:rFonts w:ascii="David" w:hAnsi="David" w:cs="David"/>
          <w:i/>
          <w:iCs/>
          <w:sz w:val="24"/>
          <w:szCs w:val="24"/>
          <w:rtl/>
        </w:rPr>
        <w:tab/>
        <w:t xml:space="preserve">...אתה מופיע בעשר בבוקר </w:t>
      </w:r>
      <w:r w:rsidR="00877F6C">
        <w:rPr>
          <w:rFonts w:ascii="David" w:hAnsi="David" w:cs="David" w:hint="cs"/>
          <w:i/>
          <w:iCs/>
          <w:sz w:val="24"/>
          <w:szCs w:val="24"/>
        </w:rPr>
        <w:t>XXX</w:t>
      </w:r>
      <w:r>
        <w:rPr>
          <w:rFonts w:ascii="David" w:hAnsi="David" w:cs="David"/>
          <w:i/>
          <w:iCs/>
          <w:sz w:val="24"/>
          <w:szCs w:val="24"/>
          <w:rtl/>
        </w:rPr>
        <w:t xml:space="preserve"> והנה אתה מוסר לרופא שלך [בקופת חולים] שלפני יומיים נפלת מסוס</w:t>
      </w:r>
    </w:p>
    <w:p w:rsidR="00100FB6" w:rsidRDefault="00100FB6" w:rsidP="00100FB6">
      <w:pPr>
        <w:pStyle w:val="ad"/>
        <w:ind w:left="360"/>
        <w:jc w:val="both"/>
        <w:rPr>
          <w:rFonts w:ascii="David" w:hAnsi="David" w:cs="David"/>
          <w:i/>
          <w:iCs/>
          <w:sz w:val="24"/>
          <w:szCs w:val="24"/>
          <w:rtl/>
        </w:rPr>
      </w:pPr>
      <w:r>
        <w:rPr>
          <w:rFonts w:ascii="David" w:hAnsi="David" w:cs="David"/>
          <w:i/>
          <w:iCs/>
          <w:sz w:val="24"/>
          <w:szCs w:val="24"/>
          <w:rtl/>
        </w:rPr>
        <w:t>ת.</w:t>
      </w:r>
      <w:r>
        <w:rPr>
          <w:rFonts w:ascii="David" w:hAnsi="David" w:cs="David"/>
          <w:i/>
          <w:iCs/>
          <w:sz w:val="24"/>
          <w:szCs w:val="24"/>
          <w:rtl/>
        </w:rPr>
        <w:tab/>
        <w:t>אני מוסר לו או שהיה רשום?</w:t>
      </w:r>
    </w:p>
    <w:p w:rsidR="00100FB6" w:rsidRDefault="00100FB6" w:rsidP="00E40094">
      <w:pPr>
        <w:pStyle w:val="ad"/>
        <w:ind w:left="360"/>
        <w:jc w:val="both"/>
        <w:rPr>
          <w:rFonts w:ascii="David" w:hAnsi="David" w:cs="David"/>
          <w:i/>
          <w:iCs/>
          <w:sz w:val="24"/>
          <w:szCs w:val="24"/>
          <w:rtl/>
        </w:rPr>
      </w:pPr>
      <w:r>
        <w:rPr>
          <w:rFonts w:ascii="David" w:hAnsi="David" w:cs="David"/>
          <w:i/>
          <w:iCs/>
          <w:sz w:val="24"/>
          <w:szCs w:val="24"/>
          <w:rtl/>
        </w:rPr>
        <w:t>ש.</w:t>
      </w:r>
      <w:r>
        <w:rPr>
          <w:rFonts w:ascii="David" w:hAnsi="David" w:cs="David"/>
          <w:i/>
          <w:iCs/>
          <w:sz w:val="24"/>
          <w:szCs w:val="24"/>
          <w:rtl/>
        </w:rPr>
        <w:tab/>
        <w:t xml:space="preserve">הנה כתוב, ביקור </w:t>
      </w:r>
      <w:r w:rsidR="00E40094">
        <w:rPr>
          <w:rFonts w:ascii="David" w:hAnsi="David" w:cs="David" w:hint="cs"/>
          <w:i/>
          <w:iCs/>
          <w:sz w:val="24"/>
          <w:szCs w:val="24"/>
        </w:rPr>
        <w:t>XXX</w:t>
      </w:r>
      <w:r>
        <w:rPr>
          <w:rFonts w:ascii="David" w:hAnsi="David" w:cs="David"/>
          <w:i/>
          <w:iCs/>
          <w:sz w:val="24"/>
          <w:szCs w:val="24"/>
          <w:rtl/>
        </w:rPr>
        <w:t xml:space="preserve">, אתה מבקר אצלו... תלונות או סיבת ההפניה לפני יומיים נפל מהסוס. </w:t>
      </w:r>
    </w:p>
    <w:p w:rsidR="00100FB6" w:rsidRDefault="00100FB6" w:rsidP="00100FB6">
      <w:pPr>
        <w:pStyle w:val="ad"/>
        <w:ind w:left="360"/>
        <w:jc w:val="both"/>
        <w:rPr>
          <w:rFonts w:ascii="David" w:hAnsi="David" w:cs="David"/>
          <w:i/>
          <w:iCs/>
          <w:sz w:val="24"/>
          <w:szCs w:val="24"/>
          <w:rtl/>
        </w:rPr>
      </w:pPr>
      <w:r>
        <w:rPr>
          <w:rFonts w:ascii="David" w:hAnsi="David" w:cs="David"/>
          <w:i/>
          <w:iCs/>
          <w:sz w:val="24"/>
          <w:szCs w:val="24"/>
          <w:rtl/>
        </w:rPr>
        <w:t>ת.</w:t>
      </w:r>
      <w:r>
        <w:rPr>
          <w:rFonts w:ascii="David" w:hAnsi="David" w:cs="David"/>
          <w:i/>
          <w:iCs/>
          <w:sz w:val="24"/>
          <w:szCs w:val="24"/>
          <w:rtl/>
        </w:rPr>
        <w:tab/>
        <w:t>סיבת הפנייה?</w:t>
      </w:r>
    </w:p>
    <w:p w:rsidR="00100FB6" w:rsidRDefault="00100FB6" w:rsidP="00100FB6">
      <w:pPr>
        <w:pStyle w:val="ad"/>
        <w:ind w:left="360"/>
        <w:jc w:val="both"/>
        <w:rPr>
          <w:rFonts w:ascii="David" w:hAnsi="David" w:cs="David"/>
          <w:i/>
          <w:iCs/>
          <w:sz w:val="24"/>
          <w:szCs w:val="24"/>
          <w:rtl/>
        </w:rPr>
      </w:pPr>
      <w:r>
        <w:rPr>
          <w:rFonts w:ascii="David" w:hAnsi="David" w:cs="David"/>
          <w:i/>
          <w:iCs/>
          <w:sz w:val="24"/>
          <w:szCs w:val="24"/>
          <w:rtl/>
        </w:rPr>
        <w:lastRenderedPageBreak/>
        <w:t>ש.</w:t>
      </w:r>
      <w:r>
        <w:rPr>
          <w:rFonts w:ascii="David" w:hAnsi="David" w:cs="David"/>
          <w:i/>
          <w:iCs/>
          <w:sz w:val="24"/>
          <w:szCs w:val="24"/>
          <w:rtl/>
        </w:rPr>
        <w:tab/>
        <w:t>כן</w:t>
      </w:r>
    </w:p>
    <w:p w:rsidR="00100FB6" w:rsidRDefault="00100FB6" w:rsidP="00100FB6">
      <w:pPr>
        <w:pStyle w:val="ad"/>
        <w:ind w:left="360"/>
        <w:jc w:val="both"/>
        <w:rPr>
          <w:rFonts w:ascii="David" w:hAnsi="David" w:cs="David"/>
          <w:i/>
          <w:iCs/>
          <w:sz w:val="24"/>
          <w:szCs w:val="24"/>
          <w:rtl/>
        </w:rPr>
      </w:pPr>
      <w:r>
        <w:rPr>
          <w:rFonts w:ascii="David" w:hAnsi="David" w:cs="David"/>
          <w:i/>
          <w:iCs/>
          <w:sz w:val="24"/>
          <w:szCs w:val="24"/>
          <w:rtl/>
        </w:rPr>
        <w:t>ת.</w:t>
      </w:r>
      <w:r>
        <w:rPr>
          <w:rFonts w:ascii="David" w:hAnsi="David" w:cs="David"/>
          <w:i/>
          <w:iCs/>
          <w:sz w:val="24"/>
          <w:szCs w:val="24"/>
          <w:rtl/>
        </w:rPr>
        <w:tab/>
        <w:t>מה זה אומר?</w:t>
      </w:r>
    </w:p>
    <w:p w:rsidR="00100FB6" w:rsidRDefault="00100FB6" w:rsidP="00100FB6">
      <w:pPr>
        <w:pStyle w:val="ad"/>
        <w:ind w:left="360"/>
        <w:jc w:val="both"/>
        <w:rPr>
          <w:rFonts w:ascii="David" w:hAnsi="David" w:cs="David"/>
          <w:i/>
          <w:iCs/>
          <w:sz w:val="24"/>
          <w:szCs w:val="24"/>
          <w:rtl/>
        </w:rPr>
      </w:pPr>
      <w:r>
        <w:rPr>
          <w:rFonts w:ascii="David" w:hAnsi="David" w:cs="David"/>
          <w:i/>
          <w:iCs/>
          <w:sz w:val="24"/>
          <w:szCs w:val="24"/>
          <w:rtl/>
        </w:rPr>
        <w:t>ש.</w:t>
      </w:r>
      <w:r>
        <w:rPr>
          <w:rFonts w:ascii="David" w:hAnsi="David" w:cs="David"/>
          <w:i/>
          <w:iCs/>
          <w:sz w:val="24"/>
          <w:szCs w:val="24"/>
          <w:rtl/>
        </w:rPr>
        <w:tab/>
        <w:t>שאתה מתלונן שנפלת</w:t>
      </w:r>
    </w:p>
    <w:p w:rsidR="00100FB6" w:rsidRDefault="00100FB6" w:rsidP="00100FB6">
      <w:pPr>
        <w:pStyle w:val="ad"/>
        <w:ind w:left="360"/>
        <w:jc w:val="both"/>
        <w:rPr>
          <w:rFonts w:ascii="David" w:hAnsi="David" w:cs="David"/>
          <w:i/>
          <w:iCs/>
          <w:sz w:val="24"/>
          <w:szCs w:val="24"/>
          <w:rtl/>
        </w:rPr>
      </w:pPr>
      <w:r>
        <w:rPr>
          <w:rFonts w:ascii="David" w:hAnsi="David" w:cs="David"/>
          <w:i/>
          <w:iCs/>
          <w:sz w:val="24"/>
          <w:szCs w:val="24"/>
          <w:rtl/>
        </w:rPr>
        <w:t>ת.</w:t>
      </w:r>
      <w:r>
        <w:rPr>
          <w:rFonts w:ascii="David" w:hAnsi="David" w:cs="David"/>
          <w:i/>
          <w:iCs/>
          <w:sz w:val="24"/>
          <w:szCs w:val="24"/>
          <w:rtl/>
        </w:rPr>
        <w:tab/>
        <w:t>לא, הבאתי לה הפניה,</w:t>
      </w:r>
    </w:p>
    <w:p w:rsidR="00100FB6" w:rsidRDefault="00100FB6" w:rsidP="00100FB6">
      <w:pPr>
        <w:pStyle w:val="ad"/>
        <w:ind w:left="360"/>
        <w:jc w:val="both"/>
        <w:rPr>
          <w:rFonts w:ascii="David" w:hAnsi="David" w:cs="David"/>
          <w:i/>
          <w:iCs/>
          <w:sz w:val="24"/>
          <w:szCs w:val="24"/>
          <w:rtl/>
        </w:rPr>
      </w:pPr>
      <w:r>
        <w:rPr>
          <w:rFonts w:ascii="David" w:hAnsi="David" w:cs="David"/>
          <w:i/>
          <w:iCs/>
          <w:sz w:val="24"/>
          <w:szCs w:val="24"/>
          <w:rtl/>
        </w:rPr>
        <w:t>ש.</w:t>
      </w:r>
      <w:r>
        <w:rPr>
          <w:rFonts w:ascii="David" w:hAnsi="David" w:cs="David"/>
          <w:i/>
          <w:iCs/>
          <w:sz w:val="24"/>
          <w:szCs w:val="24"/>
          <w:rtl/>
        </w:rPr>
        <w:tab/>
        <w:t>לא, הסדר הנכון עד כמה שאני זוכר נכון את קופות החולים שולחים לרופא משפחה ואם כואב לך האוזן אז אתה מקבל הפנייה לאף, אוזן, גרון. אתה מקבל ממנה הפנייה, לא מקבלים הפנייה לרופאת המשפחה</w:t>
      </w:r>
    </w:p>
    <w:p w:rsidR="00100FB6" w:rsidRDefault="00100FB6" w:rsidP="00100FB6">
      <w:pPr>
        <w:pStyle w:val="ad"/>
        <w:ind w:left="360"/>
        <w:jc w:val="both"/>
        <w:rPr>
          <w:rFonts w:ascii="David" w:hAnsi="David" w:cs="David"/>
          <w:i/>
          <w:iCs/>
          <w:sz w:val="24"/>
          <w:szCs w:val="24"/>
          <w:rtl/>
        </w:rPr>
      </w:pPr>
      <w:r>
        <w:rPr>
          <w:rFonts w:ascii="David" w:hAnsi="David" w:cs="David"/>
          <w:i/>
          <w:iCs/>
          <w:sz w:val="24"/>
          <w:szCs w:val="24"/>
          <w:rtl/>
        </w:rPr>
        <w:t>ת.</w:t>
      </w:r>
      <w:r>
        <w:rPr>
          <w:rFonts w:ascii="David" w:hAnsi="David" w:cs="David"/>
          <w:i/>
          <w:iCs/>
          <w:sz w:val="24"/>
          <w:szCs w:val="24"/>
          <w:rtl/>
        </w:rPr>
        <w:tab/>
        <w:t>אם אני עכשיו הולך לבית חולים הוא לא מפנה אותך לרופאת המשפחה?</w:t>
      </w:r>
    </w:p>
    <w:p w:rsidR="00100FB6" w:rsidRDefault="00100FB6" w:rsidP="00100FB6">
      <w:pPr>
        <w:pStyle w:val="ad"/>
        <w:ind w:left="360"/>
        <w:jc w:val="both"/>
        <w:rPr>
          <w:rFonts w:ascii="David" w:hAnsi="David" w:cs="David"/>
          <w:i/>
          <w:iCs/>
          <w:sz w:val="24"/>
          <w:szCs w:val="24"/>
          <w:rtl/>
        </w:rPr>
      </w:pPr>
      <w:r>
        <w:rPr>
          <w:rFonts w:ascii="David" w:hAnsi="David" w:cs="David"/>
          <w:i/>
          <w:iCs/>
          <w:sz w:val="24"/>
          <w:szCs w:val="24"/>
          <w:rtl/>
        </w:rPr>
        <w:t>ש.</w:t>
      </w:r>
      <w:r>
        <w:rPr>
          <w:rFonts w:ascii="David" w:hAnsi="David" w:cs="David"/>
          <w:i/>
          <w:iCs/>
          <w:sz w:val="24"/>
          <w:szCs w:val="24"/>
          <w:rtl/>
        </w:rPr>
        <w:tab/>
        <w:t>לא, תחזור לרופא, לא הפנייה</w:t>
      </w:r>
    </w:p>
    <w:p w:rsidR="00100FB6" w:rsidRDefault="00100FB6" w:rsidP="00100FB6">
      <w:pPr>
        <w:pStyle w:val="ad"/>
        <w:ind w:left="360"/>
        <w:jc w:val="both"/>
        <w:rPr>
          <w:rFonts w:ascii="David" w:hAnsi="David" w:cs="David"/>
          <w:i/>
          <w:iCs/>
          <w:sz w:val="24"/>
          <w:szCs w:val="24"/>
          <w:rtl/>
        </w:rPr>
      </w:pPr>
      <w:r>
        <w:rPr>
          <w:rFonts w:ascii="David" w:hAnsi="David" w:cs="David"/>
          <w:i/>
          <w:iCs/>
          <w:sz w:val="24"/>
          <w:szCs w:val="24"/>
          <w:rtl/>
        </w:rPr>
        <w:t>ת.</w:t>
      </w:r>
      <w:r>
        <w:rPr>
          <w:rFonts w:ascii="David" w:hAnsi="David" w:cs="David"/>
          <w:i/>
          <w:iCs/>
          <w:sz w:val="24"/>
          <w:szCs w:val="24"/>
          <w:rtl/>
        </w:rPr>
        <w:tab/>
        <w:t>אז הוא אמר לרופא או לא יודע מה</w:t>
      </w:r>
    </w:p>
    <w:p w:rsidR="00100FB6" w:rsidRDefault="00100FB6" w:rsidP="00100FB6">
      <w:pPr>
        <w:pStyle w:val="ad"/>
        <w:ind w:left="360"/>
        <w:jc w:val="both"/>
        <w:rPr>
          <w:rFonts w:ascii="David" w:hAnsi="David" w:cs="David"/>
          <w:i/>
          <w:iCs/>
          <w:sz w:val="24"/>
          <w:szCs w:val="24"/>
          <w:rtl/>
        </w:rPr>
      </w:pPr>
      <w:r>
        <w:rPr>
          <w:rFonts w:ascii="David" w:hAnsi="David" w:cs="David"/>
          <w:i/>
          <w:iCs/>
          <w:sz w:val="24"/>
          <w:szCs w:val="24"/>
          <w:rtl/>
        </w:rPr>
        <w:t>ש.</w:t>
      </w:r>
      <w:r>
        <w:rPr>
          <w:rFonts w:ascii="David" w:hAnsi="David" w:cs="David"/>
          <w:i/>
          <w:iCs/>
          <w:sz w:val="24"/>
          <w:szCs w:val="24"/>
          <w:rtl/>
        </w:rPr>
        <w:tab/>
        <w:t>אז באת עם הפניה מבית החולים שכתוב שנפלת מסוס?</w:t>
      </w:r>
    </w:p>
    <w:p w:rsidR="00100FB6" w:rsidRDefault="00100FB6" w:rsidP="007F1395">
      <w:pPr>
        <w:pStyle w:val="ad"/>
        <w:ind w:left="360"/>
        <w:jc w:val="both"/>
        <w:rPr>
          <w:rFonts w:ascii="David" w:hAnsi="David" w:cs="David"/>
          <w:i/>
          <w:iCs/>
          <w:sz w:val="24"/>
          <w:szCs w:val="24"/>
          <w:rtl/>
        </w:rPr>
      </w:pPr>
      <w:r>
        <w:rPr>
          <w:rFonts w:ascii="David" w:hAnsi="David" w:cs="David"/>
          <w:i/>
          <w:iCs/>
          <w:sz w:val="24"/>
          <w:szCs w:val="24"/>
          <w:rtl/>
        </w:rPr>
        <w:t>ת.</w:t>
      </w:r>
      <w:r>
        <w:rPr>
          <w:rFonts w:ascii="David" w:hAnsi="David" w:cs="David"/>
          <w:i/>
          <w:iCs/>
          <w:sz w:val="24"/>
          <w:szCs w:val="24"/>
          <w:rtl/>
        </w:rPr>
        <w:tab/>
        <w:t xml:space="preserve">לא זוכר בדיוק מה היה לפני </w:t>
      </w:r>
      <w:r w:rsidR="007F1395">
        <w:rPr>
          <w:rFonts w:ascii="David" w:hAnsi="David" w:cs="David" w:hint="cs"/>
          <w:i/>
          <w:iCs/>
          <w:sz w:val="24"/>
          <w:szCs w:val="24"/>
        </w:rPr>
        <w:t>XXX</w:t>
      </w:r>
      <w:r>
        <w:rPr>
          <w:rFonts w:ascii="David" w:hAnsi="David" w:cs="David"/>
          <w:i/>
          <w:iCs/>
          <w:sz w:val="24"/>
          <w:szCs w:val="24"/>
          <w:rtl/>
        </w:rPr>
        <w:t>, אני זוכר</w:t>
      </w:r>
    </w:p>
    <w:p w:rsidR="00100FB6" w:rsidRDefault="00100FB6" w:rsidP="00100FB6">
      <w:pPr>
        <w:pStyle w:val="ad"/>
        <w:ind w:left="360"/>
        <w:jc w:val="both"/>
        <w:rPr>
          <w:rFonts w:ascii="David" w:hAnsi="David" w:cs="David"/>
          <w:i/>
          <w:iCs/>
          <w:sz w:val="24"/>
          <w:szCs w:val="24"/>
          <w:rtl/>
        </w:rPr>
      </w:pPr>
      <w:r>
        <w:rPr>
          <w:rFonts w:ascii="David" w:hAnsi="David" w:cs="David"/>
          <w:i/>
          <w:iCs/>
          <w:sz w:val="24"/>
          <w:szCs w:val="24"/>
          <w:rtl/>
        </w:rPr>
        <w:t>ש.</w:t>
      </w:r>
      <w:r>
        <w:rPr>
          <w:rFonts w:ascii="David" w:hAnsi="David" w:cs="David"/>
          <w:i/>
          <w:iCs/>
          <w:sz w:val="24"/>
          <w:szCs w:val="24"/>
          <w:rtl/>
        </w:rPr>
        <w:tab/>
        <w:t>בבית חולים ראינו שנפלת מהטרקטורון, התהפכת מהטרקטורון</w:t>
      </w:r>
    </w:p>
    <w:p w:rsidR="00100FB6" w:rsidRDefault="00100FB6" w:rsidP="00100FB6">
      <w:pPr>
        <w:pStyle w:val="ad"/>
        <w:ind w:left="360"/>
        <w:jc w:val="both"/>
        <w:rPr>
          <w:rFonts w:ascii="David" w:hAnsi="David" w:cs="David"/>
          <w:i/>
          <w:iCs/>
          <w:sz w:val="24"/>
          <w:szCs w:val="24"/>
          <w:rtl/>
        </w:rPr>
      </w:pPr>
      <w:r>
        <w:rPr>
          <w:rFonts w:ascii="David" w:hAnsi="David" w:cs="David"/>
          <w:i/>
          <w:iCs/>
          <w:sz w:val="24"/>
          <w:szCs w:val="24"/>
          <w:rtl/>
        </w:rPr>
        <w:t>ת.</w:t>
      </w:r>
      <w:r>
        <w:rPr>
          <w:rFonts w:ascii="David" w:hAnsi="David" w:cs="David"/>
          <w:i/>
          <w:iCs/>
          <w:sz w:val="24"/>
          <w:szCs w:val="24"/>
          <w:rtl/>
        </w:rPr>
        <w:tab/>
        <w:t>זה מה שהוא אמר, זה לא מה שאני אמרתי</w:t>
      </w:r>
    </w:p>
    <w:p w:rsidR="00100FB6" w:rsidRDefault="00100FB6" w:rsidP="00100FB6">
      <w:pPr>
        <w:pStyle w:val="ad"/>
        <w:ind w:left="360"/>
        <w:jc w:val="both"/>
        <w:rPr>
          <w:rFonts w:ascii="David" w:hAnsi="David" w:cs="David"/>
          <w:i/>
          <w:iCs/>
          <w:sz w:val="24"/>
          <w:szCs w:val="24"/>
          <w:rtl/>
        </w:rPr>
      </w:pPr>
      <w:r>
        <w:rPr>
          <w:rFonts w:ascii="David" w:hAnsi="David" w:cs="David"/>
          <w:i/>
          <w:iCs/>
          <w:sz w:val="24"/>
          <w:szCs w:val="24"/>
          <w:rtl/>
        </w:rPr>
        <w:t>ש.</w:t>
      </w:r>
      <w:r>
        <w:rPr>
          <w:rFonts w:ascii="David" w:hAnsi="David" w:cs="David"/>
          <w:i/>
          <w:iCs/>
          <w:sz w:val="24"/>
          <w:szCs w:val="24"/>
          <w:rtl/>
        </w:rPr>
        <w:tab/>
        <w:t>אז מישהו שלישי אמר בבית החולים שנפלת מסוס?</w:t>
      </w:r>
    </w:p>
    <w:p w:rsidR="00100FB6" w:rsidRDefault="00100FB6" w:rsidP="00100FB6">
      <w:pPr>
        <w:pStyle w:val="ad"/>
        <w:ind w:left="360"/>
        <w:jc w:val="both"/>
        <w:rPr>
          <w:rFonts w:ascii="David" w:hAnsi="David" w:cs="David"/>
          <w:sz w:val="24"/>
          <w:szCs w:val="24"/>
          <w:rtl/>
        </w:rPr>
      </w:pPr>
      <w:r>
        <w:rPr>
          <w:rFonts w:ascii="David" w:hAnsi="David" w:cs="David"/>
          <w:i/>
          <w:iCs/>
          <w:sz w:val="24"/>
          <w:szCs w:val="24"/>
          <w:rtl/>
        </w:rPr>
        <w:t>ת.</w:t>
      </w:r>
      <w:r>
        <w:rPr>
          <w:rFonts w:ascii="David" w:hAnsi="David" w:cs="David"/>
          <w:i/>
          <w:iCs/>
          <w:sz w:val="24"/>
          <w:szCs w:val="24"/>
          <w:rtl/>
        </w:rPr>
        <w:tab/>
        <w:t>אז רגע, אז למה אמרתי שם מסוס ושם מטרקטורון?</w:t>
      </w:r>
      <w:r>
        <w:rPr>
          <w:rFonts w:ascii="David" w:hAnsi="David" w:cs="David"/>
          <w:sz w:val="24"/>
          <w:szCs w:val="24"/>
          <w:rtl/>
        </w:rPr>
        <w:t>" (עמ' 104 לפרוטוקול).</w:t>
      </w:r>
    </w:p>
    <w:p w:rsidR="00100FB6" w:rsidRDefault="00100FB6" w:rsidP="00100FB6">
      <w:pPr>
        <w:pStyle w:val="ad"/>
        <w:ind w:left="360"/>
        <w:rPr>
          <w:rFonts w:ascii="David" w:hAnsi="David" w:cs="David"/>
          <w:sz w:val="24"/>
          <w:szCs w:val="24"/>
          <w:rtl/>
        </w:rPr>
      </w:pPr>
    </w:p>
    <w:p w:rsidR="00100FB6" w:rsidRDefault="00100FB6" w:rsidP="00AA4D41">
      <w:pPr>
        <w:pStyle w:val="ad"/>
        <w:numPr>
          <w:ilvl w:val="0"/>
          <w:numId w:val="1"/>
        </w:numPr>
        <w:jc w:val="both"/>
        <w:rPr>
          <w:rFonts w:ascii="David" w:hAnsi="David" w:cs="David"/>
          <w:sz w:val="24"/>
          <w:szCs w:val="24"/>
          <w:rtl/>
        </w:rPr>
      </w:pPr>
      <w:r>
        <w:rPr>
          <w:rFonts w:ascii="David" w:hAnsi="David" w:cs="David"/>
          <w:sz w:val="24"/>
          <w:szCs w:val="24"/>
          <w:rtl/>
        </w:rPr>
        <w:t xml:space="preserve">מר </w:t>
      </w:r>
      <w:r w:rsidR="00041327">
        <w:rPr>
          <w:rFonts w:ascii="David" w:hAnsi="David" w:cs="David" w:hint="cs"/>
          <w:sz w:val="24"/>
          <w:szCs w:val="24"/>
        </w:rPr>
        <w:t>XXX</w:t>
      </w:r>
      <w:r>
        <w:rPr>
          <w:rFonts w:ascii="David" w:hAnsi="David" w:cs="David"/>
          <w:sz w:val="24"/>
          <w:szCs w:val="24"/>
          <w:rtl/>
        </w:rPr>
        <w:t xml:space="preserve"> אף העיד בחקירתו הנגדית שהוא לא איבד כלל את הכרתו במהלך האירוע (עמ' 77 לפרוטוקול), וזאת בניגוד לגרסה שהשמיע מר </w:t>
      </w:r>
      <w:r w:rsidR="00AA4D41">
        <w:rPr>
          <w:rFonts w:ascii="David" w:hAnsi="David" w:cs="David" w:hint="cs"/>
          <w:sz w:val="24"/>
          <w:szCs w:val="24"/>
        </w:rPr>
        <w:t>XXX</w:t>
      </w:r>
      <w:r>
        <w:rPr>
          <w:rFonts w:ascii="David" w:hAnsi="David" w:cs="David"/>
          <w:sz w:val="24"/>
          <w:szCs w:val="24"/>
          <w:rtl/>
        </w:rPr>
        <w:t xml:space="preserve"> בהגיעו לבית החולים סורוקה, אז דווקא טען ל"איבוד הכרה למשך זמן קצר" (ק/12), גרסה שלכאורה מזכירה את גרסתו הנוכחית של התובע לאירוע.</w:t>
      </w:r>
    </w:p>
    <w:p w:rsidR="00100FB6" w:rsidRDefault="00100FB6" w:rsidP="00100FB6">
      <w:pPr>
        <w:pStyle w:val="ad"/>
        <w:ind w:left="360"/>
        <w:jc w:val="both"/>
        <w:rPr>
          <w:rFonts w:ascii="David" w:hAnsi="David" w:cs="David"/>
          <w:sz w:val="24"/>
          <w:szCs w:val="24"/>
        </w:rPr>
      </w:pPr>
    </w:p>
    <w:p w:rsidR="00100FB6" w:rsidRDefault="00100FB6" w:rsidP="005352F2">
      <w:pPr>
        <w:pStyle w:val="ad"/>
        <w:numPr>
          <w:ilvl w:val="0"/>
          <w:numId w:val="1"/>
        </w:numPr>
        <w:jc w:val="both"/>
        <w:rPr>
          <w:rFonts w:ascii="David" w:hAnsi="David" w:cs="David"/>
          <w:sz w:val="24"/>
          <w:szCs w:val="24"/>
        </w:rPr>
      </w:pPr>
      <w:r>
        <w:rPr>
          <w:rFonts w:ascii="David" w:hAnsi="David" w:cs="David"/>
          <w:sz w:val="24"/>
          <w:szCs w:val="24"/>
          <w:rtl/>
        </w:rPr>
        <w:t xml:space="preserve">הנה כי כן, עדותו של מר </w:t>
      </w:r>
      <w:r w:rsidR="005352F2">
        <w:rPr>
          <w:rFonts w:ascii="David" w:hAnsi="David" w:cs="David" w:hint="cs"/>
          <w:sz w:val="24"/>
          <w:szCs w:val="24"/>
        </w:rPr>
        <w:t>XXX</w:t>
      </w:r>
      <w:r>
        <w:rPr>
          <w:rFonts w:ascii="David" w:hAnsi="David" w:cs="David"/>
          <w:sz w:val="24"/>
          <w:szCs w:val="24"/>
          <w:rtl/>
        </w:rPr>
        <w:t xml:space="preserve"> הייתה אף היא רוויית קשיים וסתירות.</w:t>
      </w:r>
    </w:p>
    <w:p w:rsidR="00100FB6" w:rsidRPr="00FA44EA" w:rsidRDefault="00100FB6" w:rsidP="00100FB6">
      <w:pPr>
        <w:pStyle w:val="ad"/>
        <w:rPr>
          <w:rFonts w:ascii="David" w:hAnsi="David" w:cs="David"/>
          <w:sz w:val="24"/>
          <w:szCs w:val="24"/>
        </w:rPr>
      </w:pPr>
    </w:p>
    <w:p w:rsidR="00100FB6" w:rsidRDefault="00100FB6" w:rsidP="00100FB6">
      <w:pPr>
        <w:spacing w:after="120"/>
        <w:jc w:val="both"/>
        <w:rPr>
          <w:rFonts w:ascii="David" w:hAnsi="David"/>
          <w:b/>
          <w:bCs/>
          <w:rtl/>
        </w:rPr>
      </w:pPr>
      <w:r>
        <w:rPr>
          <w:rFonts w:ascii="David" w:hAnsi="David"/>
          <w:b/>
          <w:bCs/>
          <w:rtl/>
        </w:rPr>
        <w:t>ראיות נוספות</w:t>
      </w:r>
    </w:p>
    <w:p w:rsidR="00100FB6" w:rsidRDefault="00100FB6" w:rsidP="00BC4A6C">
      <w:pPr>
        <w:pStyle w:val="ad"/>
        <w:numPr>
          <w:ilvl w:val="0"/>
          <w:numId w:val="1"/>
        </w:numPr>
        <w:jc w:val="both"/>
        <w:rPr>
          <w:rFonts w:ascii="David" w:hAnsi="David" w:cs="David"/>
          <w:sz w:val="24"/>
          <w:szCs w:val="24"/>
        </w:rPr>
      </w:pPr>
      <w:r>
        <w:rPr>
          <w:rFonts w:ascii="David" w:hAnsi="David" w:cs="David"/>
          <w:sz w:val="24"/>
          <w:szCs w:val="24"/>
          <w:rtl/>
        </w:rPr>
        <w:t xml:space="preserve">במהלך חקירתו הנגדית של מר </w:t>
      </w:r>
      <w:r w:rsidR="00FA44EA">
        <w:rPr>
          <w:rFonts w:ascii="David" w:hAnsi="David" w:cs="David" w:hint="cs"/>
          <w:sz w:val="24"/>
          <w:szCs w:val="24"/>
        </w:rPr>
        <w:t>XXX</w:t>
      </w:r>
      <w:r>
        <w:rPr>
          <w:rFonts w:ascii="David" w:hAnsi="David" w:cs="David"/>
          <w:sz w:val="24"/>
          <w:szCs w:val="24"/>
          <w:rtl/>
        </w:rPr>
        <w:t xml:space="preserve"> ביקשו באי-כוח קרנית להצביע על קשיים נוספים שלטענתם קיימים בעדותו של מר </w:t>
      </w:r>
      <w:r w:rsidR="00001946">
        <w:rPr>
          <w:rFonts w:ascii="David" w:hAnsi="David" w:cs="David" w:hint="cs"/>
          <w:sz w:val="24"/>
          <w:szCs w:val="24"/>
        </w:rPr>
        <w:t>XXX</w:t>
      </w:r>
      <w:r>
        <w:rPr>
          <w:rFonts w:ascii="David" w:hAnsi="David" w:cs="David"/>
          <w:sz w:val="24"/>
          <w:szCs w:val="24"/>
          <w:rtl/>
        </w:rPr>
        <w:t xml:space="preserve">. הם הפנו בהקשר זה לתביעת נזיקין שהגיש בעבר; לתאונת דרכים בה היה מר </w:t>
      </w:r>
      <w:r w:rsidR="00001946">
        <w:rPr>
          <w:rFonts w:ascii="David" w:hAnsi="David" w:cs="David" w:hint="cs"/>
          <w:sz w:val="24"/>
          <w:szCs w:val="24"/>
        </w:rPr>
        <w:t>XXX</w:t>
      </w:r>
      <w:r>
        <w:rPr>
          <w:rFonts w:ascii="David" w:hAnsi="David" w:cs="David"/>
          <w:sz w:val="24"/>
          <w:szCs w:val="24"/>
          <w:rtl/>
        </w:rPr>
        <w:t xml:space="preserve"> מעורב בעבר לאחר שנפל מאופנוע בו נהג; ולעיסוקו של מר </w:t>
      </w:r>
      <w:r w:rsidR="00065F25">
        <w:rPr>
          <w:rFonts w:ascii="David" w:hAnsi="David" w:cs="David" w:hint="cs"/>
          <w:sz w:val="24"/>
          <w:szCs w:val="24"/>
        </w:rPr>
        <w:t>XXX</w:t>
      </w:r>
      <w:r>
        <w:rPr>
          <w:rFonts w:ascii="David" w:hAnsi="David" w:cs="David"/>
          <w:sz w:val="24"/>
          <w:szCs w:val="24"/>
          <w:rtl/>
        </w:rPr>
        <w:t xml:space="preserve"> בעבר ב</w:t>
      </w:r>
      <w:r w:rsidR="004F4958">
        <w:rPr>
          <w:rFonts w:ascii="David" w:hAnsi="David" w:cs="David" w:hint="cs"/>
          <w:sz w:val="24"/>
          <w:szCs w:val="24"/>
        </w:rPr>
        <w:t>XXX</w:t>
      </w:r>
      <w:r>
        <w:rPr>
          <w:rFonts w:ascii="David" w:hAnsi="David" w:cs="David"/>
          <w:sz w:val="24"/>
          <w:szCs w:val="24"/>
          <w:rtl/>
        </w:rPr>
        <w:t xml:space="preserve"> כשבמודעת הפרסומת לעסק נכתב "</w:t>
      </w:r>
      <w:r w:rsidR="004F4958">
        <w:rPr>
          <w:rFonts w:ascii="David" w:hAnsi="David" w:cs="David" w:hint="cs"/>
          <w:sz w:val="24"/>
          <w:szCs w:val="24"/>
        </w:rPr>
        <w:t>XXX</w:t>
      </w:r>
      <w:r>
        <w:rPr>
          <w:rFonts w:ascii="David" w:hAnsi="David" w:cs="David"/>
          <w:sz w:val="24"/>
          <w:szCs w:val="24"/>
          <w:rtl/>
        </w:rPr>
        <w:t xml:space="preserve">" (ק/17), ונראה שביקשו לראות בכך ראיה נסיבתית מסוימת לטענה שהועלתה על ידם לפיה האירוע אירע כתוצאה מהתהפכות טרקטורון או אופנוע כשהתובע נוהג ללא רישיון ומר </w:t>
      </w:r>
      <w:r w:rsidR="004F4958">
        <w:rPr>
          <w:rFonts w:ascii="David" w:hAnsi="David" w:cs="David" w:hint="cs"/>
          <w:sz w:val="24"/>
          <w:szCs w:val="24"/>
        </w:rPr>
        <w:t>XXX</w:t>
      </w:r>
      <w:r>
        <w:rPr>
          <w:rFonts w:ascii="David" w:hAnsi="David" w:cs="David"/>
          <w:sz w:val="24"/>
          <w:szCs w:val="24"/>
          <w:rtl/>
        </w:rPr>
        <w:t xml:space="preserve"> יושב מאחוריו. לא ראיתי לייחס משקל לראיות האמורות, מחמת שמדובר למעשה ב"עדויות אופי", שהרלוונטיות שלהן לענייננו רחוקה, ככל שקיימת. והשוו לדבריו של פרופ' אליהו הרנון ז"ל לעניין הקושי בעדויות אופי בהליכים אזרחים (אליהו הרנון </w:t>
      </w:r>
      <w:r>
        <w:rPr>
          <w:rFonts w:ascii="David" w:hAnsi="David" w:cs="David"/>
          <w:b/>
          <w:bCs/>
          <w:sz w:val="24"/>
          <w:szCs w:val="24"/>
          <w:rtl/>
        </w:rPr>
        <w:t>דיני ראיות</w:t>
      </w:r>
      <w:r>
        <w:rPr>
          <w:rFonts w:ascii="David" w:hAnsi="David" w:cs="David"/>
          <w:sz w:val="24"/>
          <w:szCs w:val="24"/>
          <w:rtl/>
        </w:rPr>
        <w:t xml:space="preserve"> 385, 388 (חלק ב, התשל"ז)). באי-כוח קרנית ביקשו בנוסף להפנות לסרטון שלטענתם נמצא בפייסבוק ובו לגרסתם נראה מר </w:t>
      </w:r>
      <w:r w:rsidR="00BC4A6C">
        <w:rPr>
          <w:rFonts w:ascii="David" w:hAnsi="David" w:cs="David" w:hint="cs"/>
          <w:sz w:val="24"/>
          <w:szCs w:val="24"/>
        </w:rPr>
        <w:t>XXX</w:t>
      </w:r>
      <w:r>
        <w:rPr>
          <w:rFonts w:ascii="David" w:hAnsi="David" w:cs="David"/>
          <w:sz w:val="24"/>
          <w:szCs w:val="24"/>
          <w:rtl/>
        </w:rPr>
        <w:t xml:space="preserve"> מבצע פעלולים בטרקטורון, אולם לא ראיתי לקבל את הסרטון האמור כראיה שכן לא הובא עד שאישר שהדמות בסרטון היא של מר </w:t>
      </w:r>
      <w:r w:rsidR="00BC4A6C">
        <w:rPr>
          <w:rFonts w:ascii="David" w:hAnsi="David" w:cs="David" w:hint="cs"/>
          <w:sz w:val="24"/>
          <w:szCs w:val="24"/>
        </w:rPr>
        <w:t>XXX</w:t>
      </w:r>
      <w:r>
        <w:rPr>
          <w:rFonts w:ascii="David" w:hAnsi="David" w:cs="David"/>
          <w:sz w:val="24"/>
          <w:szCs w:val="24"/>
          <w:rtl/>
        </w:rPr>
        <w:t xml:space="preserve"> (עמ' 118-116 לפרוטוקול). </w:t>
      </w:r>
    </w:p>
    <w:p w:rsidR="00100FB6" w:rsidRDefault="00100FB6" w:rsidP="00100FB6">
      <w:pPr>
        <w:pStyle w:val="ad"/>
        <w:rPr>
          <w:rFonts w:ascii="David" w:hAnsi="David" w:cs="David"/>
          <w:sz w:val="24"/>
          <w:szCs w:val="24"/>
        </w:rPr>
      </w:pPr>
    </w:p>
    <w:p w:rsidR="00100FB6" w:rsidRDefault="00100FB6" w:rsidP="000360D8">
      <w:pPr>
        <w:pStyle w:val="ad"/>
        <w:numPr>
          <w:ilvl w:val="0"/>
          <w:numId w:val="1"/>
        </w:numPr>
        <w:jc w:val="both"/>
        <w:rPr>
          <w:rFonts w:ascii="David" w:hAnsi="David" w:cs="David"/>
          <w:sz w:val="24"/>
          <w:szCs w:val="24"/>
          <w:rtl/>
        </w:rPr>
      </w:pPr>
      <w:r>
        <w:rPr>
          <w:rFonts w:ascii="David" w:hAnsi="David" w:cs="David"/>
          <w:sz w:val="24"/>
          <w:szCs w:val="24"/>
          <w:rtl/>
        </w:rPr>
        <w:t xml:space="preserve">התובע ביקש להעיד כעד מטעמו את המודיע שהתקשר למגן-דוד-אדום והזמין את האמבולנס. המודיע ביקש ממגן-דוד-אדום שפרטיו לא ייחשפו, ובשיחת הטלפון עם המוקדנית כשהזעיק את האמבולנס אמר לה במפורש "אני לא אתן לך שום פרטים". ממגן-דוד-אדום נמסר שנערכה על ידם פנייה נוספת למודיע לצורך ההליך הנוכחי אך זה שוב סירב להיחשף (ראו הודעת מד"א מיום 24.1.2022). בהמשכם של דברים, הובררה זהותו של המודיע והקופה אף טענה כי "זהותו של אותו מודיע ידועה היטב הן לתובע והן לעד מטעמו (מר </w:t>
      </w:r>
      <w:r w:rsidR="006B5E48">
        <w:rPr>
          <w:rFonts w:ascii="David" w:hAnsi="David" w:cs="David" w:hint="cs"/>
          <w:sz w:val="24"/>
          <w:szCs w:val="24"/>
        </w:rPr>
        <w:t>XXX</w:t>
      </w:r>
      <w:r>
        <w:rPr>
          <w:rFonts w:ascii="David" w:hAnsi="David" w:cs="David"/>
          <w:sz w:val="24"/>
          <w:szCs w:val="24"/>
          <w:rtl/>
        </w:rPr>
        <w:t xml:space="preserve">) והם אף חברים (לרבות ברשתות החברתיות)" (ראו הודעה מיום 30.10.2022). וראו גם דברי מר </w:t>
      </w:r>
      <w:r w:rsidR="006B5E48">
        <w:rPr>
          <w:rFonts w:ascii="David" w:hAnsi="David" w:cs="David" w:hint="cs"/>
          <w:sz w:val="24"/>
          <w:szCs w:val="24"/>
        </w:rPr>
        <w:t>XXX</w:t>
      </w:r>
      <w:r>
        <w:rPr>
          <w:rFonts w:ascii="David" w:hAnsi="David" w:cs="David"/>
          <w:sz w:val="24"/>
          <w:szCs w:val="24"/>
          <w:rtl/>
        </w:rPr>
        <w:t xml:space="preserve"> בחקירתו </w:t>
      </w:r>
      <w:r>
        <w:rPr>
          <w:rFonts w:ascii="David" w:hAnsi="David" w:cs="David"/>
          <w:sz w:val="24"/>
          <w:szCs w:val="24"/>
          <w:rtl/>
        </w:rPr>
        <w:lastRenderedPageBreak/>
        <w:t xml:space="preserve">הנגדית ביחס לשאלה האם ייתכן שהוא חבר של המודיע, והאם ייתכן שהמודיע הוא שבא וסילק את כלי הרכב מהמקום. במענה לשאלה האם הוא מכיר את המודיע, שננקב בשמו, השיב מר </w:t>
      </w:r>
      <w:r w:rsidR="000360D8">
        <w:rPr>
          <w:rFonts w:ascii="David" w:hAnsi="David" w:cs="David" w:hint="cs"/>
          <w:sz w:val="24"/>
          <w:szCs w:val="24"/>
        </w:rPr>
        <w:t>XXX</w:t>
      </w:r>
      <w:r>
        <w:rPr>
          <w:rFonts w:ascii="David" w:hAnsi="David" w:cs="David"/>
          <w:sz w:val="24"/>
          <w:szCs w:val="24"/>
          <w:rtl/>
        </w:rPr>
        <w:t>: "יכול להיות שאני מכיר, לא קופץ לי" (עמ' 74 לפרוטוקול).</w:t>
      </w:r>
    </w:p>
    <w:p w:rsidR="00100FB6" w:rsidRDefault="00100FB6" w:rsidP="00100FB6">
      <w:pPr>
        <w:pStyle w:val="ad"/>
        <w:rPr>
          <w:rFonts w:ascii="David" w:hAnsi="David" w:cs="David"/>
          <w:sz w:val="24"/>
          <w:szCs w:val="24"/>
        </w:rPr>
      </w:pPr>
    </w:p>
    <w:p w:rsidR="00100FB6" w:rsidRDefault="00100FB6" w:rsidP="00100FB6">
      <w:pPr>
        <w:pStyle w:val="ad"/>
        <w:numPr>
          <w:ilvl w:val="0"/>
          <w:numId w:val="1"/>
        </w:numPr>
        <w:jc w:val="both"/>
        <w:rPr>
          <w:rFonts w:ascii="David" w:hAnsi="David" w:cs="David"/>
          <w:sz w:val="24"/>
          <w:szCs w:val="24"/>
          <w:rtl/>
        </w:rPr>
      </w:pPr>
      <w:r>
        <w:rPr>
          <w:rFonts w:ascii="David" w:hAnsi="David" w:cs="David"/>
          <w:sz w:val="24"/>
          <w:szCs w:val="24"/>
          <w:rtl/>
        </w:rPr>
        <w:t>המודיע לא התייצב לדיון ההוכחות בו הוא אמור היה להעיד, וב"כ התובע מסר שהמודיע יצר עמו קשר וטען שהוא בדרכו לטיפול רפואי בשל פגיעה שנפגע (עמ' 123 לפרוטוקול). בנסיבות אלו הוחלט, בהסכמת הצדדים, ש"הראיות שהוגשו בתיק לרבות תמלול המודיע ממד"א יהיו חלק מהתיק ובנסיבות שנוצרו אי הגעת העד למתן עדות לא תהיה ראיה לחובת התובע" (עמ' 124 לפרוטוקול).</w:t>
      </w:r>
    </w:p>
    <w:p w:rsidR="00100FB6" w:rsidRDefault="00100FB6" w:rsidP="00100FB6">
      <w:pPr>
        <w:pStyle w:val="ad"/>
        <w:rPr>
          <w:rFonts w:ascii="David" w:hAnsi="David" w:cs="David"/>
          <w:sz w:val="24"/>
          <w:szCs w:val="24"/>
        </w:rPr>
      </w:pPr>
    </w:p>
    <w:p w:rsidR="00100FB6" w:rsidRDefault="00100FB6" w:rsidP="00100FB6">
      <w:pPr>
        <w:spacing w:after="120"/>
        <w:jc w:val="both"/>
        <w:rPr>
          <w:rFonts w:ascii="David" w:hAnsi="David"/>
          <w:b/>
          <w:bCs/>
          <w:sz w:val="28"/>
          <w:szCs w:val="28"/>
          <w:rtl/>
        </w:rPr>
      </w:pPr>
      <w:r>
        <w:rPr>
          <w:rFonts w:ascii="David" w:hAnsi="David"/>
          <w:b/>
          <w:bCs/>
          <w:sz w:val="28"/>
          <w:szCs w:val="28"/>
          <w:rtl/>
        </w:rPr>
        <w:t>דיון והכרעה</w:t>
      </w:r>
    </w:p>
    <w:p w:rsidR="00100FB6" w:rsidRDefault="00100FB6" w:rsidP="00100FB6">
      <w:pPr>
        <w:spacing w:after="120"/>
        <w:jc w:val="both"/>
        <w:rPr>
          <w:rFonts w:ascii="David" w:hAnsi="David"/>
          <w:b/>
          <w:bCs/>
          <w:rtl/>
        </w:rPr>
      </w:pPr>
      <w:r>
        <w:rPr>
          <w:rFonts w:ascii="David" w:hAnsi="David"/>
          <w:b/>
          <w:bCs/>
          <w:rtl/>
        </w:rPr>
        <w:t>ממצאי מהימנות</w:t>
      </w:r>
    </w:p>
    <w:p w:rsidR="00100FB6" w:rsidRDefault="00100FB6" w:rsidP="00100FB6">
      <w:pPr>
        <w:pStyle w:val="ad"/>
        <w:numPr>
          <w:ilvl w:val="0"/>
          <w:numId w:val="1"/>
        </w:numPr>
        <w:jc w:val="both"/>
        <w:rPr>
          <w:rFonts w:ascii="David" w:hAnsi="David" w:cs="David"/>
          <w:sz w:val="24"/>
          <w:szCs w:val="24"/>
          <w:rtl/>
        </w:rPr>
      </w:pPr>
      <w:r>
        <w:rPr>
          <w:rFonts w:ascii="David" w:hAnsi="David" w:cs="David"/>
          <w:sz w:val="24"/>
          <w:szCs w:val="24"/>
          <w:rtl/>
        </w:rPr>
        <w:t xml:space="preserve">התובע טוען בגרסתו העדכנית כי קיימת לו עילת תביעה כלפי קרנית לפי חוק פיצויים לנפגעי תאונות דרכים, התשל"ה- 1975 (להלן – חוק הפיצויים) מחמת שנפגע כרוכב אופניים מרכב מנועי שנהגו לא אותר. לעילת תביעה זו, ראו סעיף 12(א)(1) לחוק הפיצויים. </w:t>
      </w:r>
    </w:p>
    <w:p w:rsidR="00100FB6" w:rsidRDefault="00100FB6" w:rsidP="00100FB6">
      <w:pPr>
        <w:pStyle w:val="ad"/>
        <w:rPr>
          <w:rFonts w:ascii="David" w:hAnsi="David" w:cs="David"/>
          <w:sz w:val="24"/>
          <w:szCs w:val="24"/>
        </w:rPr>
      </w:pPr>
    </w:p>
    <w:p w:rsidR="00100FB6" w:rsidRDefault="00100FB6" w:rsidP="007161C5">
      <w:pPr>
        <w:pStyle w:val="ad"/>
        <w:numPr>
          <w:ilvl w:val="0"/>
          <w:numId w:val="1"/>
        </w:numPr>
        <w:jc w:val="both"/>
        <w:rPr>
          <w:rFonts w:ascii="David" w:hAnsi="David" w:cs="David"/>
          <w:sz w:val="24"/>
          <w:szCs w:val="24"/>
          <w:rtl/>
        </w:rPr>
      </w:pPr>
      <w:r>
        <w:rPr>
          <w:rFonts w:ascii="David" w:hAnsi="David" w:cs="David"/>
          <w:sz w:val="24"/>
          <w:szCs w:val="24"/>
          <w:rtl/>
        </w:rPr>
        <w:t xml:space="preserve">דא עקא, התרשמותי מעדות התובע והעד מטעמו היא שלא ניתן לקבוע ממצא שבעובדה על סמך עדותם, עדויות שרב בהן הנסתר על הגלוי, ומרובות בהן הגרסאות, הפרכות והסתירות. כך, תחילה טען מר </w:t>
      </w:r>
      <w:r w:rsidR="008770C2">
        <w:rPr>
          <w:rFonts w:ascii="David" w:hAnsi="David" w:cs="David" w:hint="cs"/>
          <w:sz w:val="24"/>
          <w:szCs w:val="24"/>
        </w:rPr>
        <w:t>XXX</w:t>
      </w:r>
      <w:r>
        <w:rPr>
          <w:rFonts w:ascii="David" w:hAnsi="David" w:cs="David"/>
          <w:sz w:val="24"/>
          <w:szCs w:val="24"/>
          <w:rtl/>
        </w:rPr>
        <w:t xml:space="preserve"> שהאירוע הוא תאונת טרקטורון כשהוא ישב מאחור והתובע טען לתאונת דרכים ולאי-זיכרון. אחר כך הן התובע הן מר </w:t>
      </w:r>
      <w:r w:rsidR="007161C5">
        <w:rPr>
          <w:rFonts w:ascii="David" w:hAnsi="David" w:cs="David" w:hint="cs"/>
          <w:sz w:val="24"/>
          <w:szCs w:val="24"/>
        </w:rPr>
        <w:t>XXX</w:t>
      </w:r>
      <w:r>
        <w:rPr>
          <w:rFonts w:ascii="David" w:hAnsi="David" w:cs="David"/>
          <w:sz w:val="24"/>
          <w:szCs w:val="24"/>
          <w:rtl/>
        </w:rPr>
        <w:t xml:space="preserve"> העלו לפתע גרסה תמוהה של נפילה מסוס. בהמשך העלה התובע לבדו גרסה חדשה – גרסת הנפילה מאופניים, ללא אזכור מעורבות של רכב מנועי, ומר </w:t>
      </w:r>
      <w:r w:rsidR="007161C5">
        <w:rPr>
          <w:rFonts w:ascii="David" w:hAnsi="David" w:cs="David" w:hint="cs"/>
          <w:sz w:val="24"/>
          <w:szCs w:val="24"/>
        </w:rPr>
        <w:t>XXX</w:t>
      </w:r>
      <w:r>
        <w:rPr>
          <w:rFonts w:ascii="David" w:hAnsi="David" w:cs="David"/>
          <w:sz w:val="24"/>
          <w:szCs w:val="24"/>
          <w:rtl/>
        </w:rPr>
        <w:t xml:space="preserve"> המשיך לדבוק בגרסת הנפילה מסוס. הדבר לא מנע מהשניים להתכחש לחלוטין – ללא הסבר של ממש – לגרסה זו, כשבהליך הנוכחי שניהם טוענים כאילו גרסת הנפילה מסוס הועלתה על ידם מחמת השפעת המורפיום, למרות שאין ולו ראשית ראיה לכך שמורפיום גורם להזיות זהות אצל אנשים שונים. </w:t>
      </w:r>
    </w:p>
    <w:p w:rsidR="00100FB6" w:rsidRDefault="00100FB6" w:rsidP="00100FB6">
      <w:pPr>
        <w:pStyle w:val="ad"/>
        <w:rPr>
          <w:rFonts w:ascii="David" w:hAnsi="David" w:cs="David"/>
          <w:sz w:val="24"/>
          <w:szCs w:val="24"/>
        </w:rPr>
      </w:pPr>
    </w:p>
    <w:p w:rsidR="00100FB6" w:rsidRDefault="00100FB6" w:rsidP="006B4D76">
      <w:pPr>
        <w:pStyle w:val="ad"/>
        <w:numPr>
          <w:ilvl w:val="0"/>
          <w:numId w:val="1"/>
        </w:numPr>
        <w:jc w:val="both"/>
        <w:rPr>
          <w:rFonts w:ascii="David" w:hAnsi="David" w:cs="David"/>
          <w:sz w:val="24"/>
          <w:szCs w:val="24"/>
          <w:rtl/>
        </w:rPr>
      </w:pPr>
      <w:r>
        <w:rPr>
          <w:rFonts w:ascii="David" w:hAnsi="David" w:cs="David"/>
          <w:sz w:val="24"/>
          <w:szCs w:val="24"/>
          <w:rtl/>
        </w:rPr>
        <w:t xml:space="preserve">בנוסף, תחילה בחר התובע להגיש את התביעה בת.א. 21592-08-18 ולטעון בה לאירוע שאינו תאונת דרכים אלא נפילה מאופני שטח. בתביעה זו, ואף </w:t>
      </w:r>
      <w:r>
        <w:rPr>
          <w:rFonts w:ascii="David" w:hAnsi="David" w:cs="David"/>
          <w:b/>
          <w:bCs/>
          <w:sz w:val="24"/>
          <w:szCs w:val="24"/>
          <w:rtl/>
        </w:rPr>
        <w:t>בתצהיר</w:t>
      </w:r>
      <w:r>
        <w:rPr>
          <w:rFonts w:ascii="David" w:hAnsi="David" w:cs="David"/>
          <w:sz w:val="24"/>
          <w:szCs w:val="24"/>
          <w:rtl/>
        </w:rPr>
        <w:t xml:space="preserve"> העדות הראשית שהגיש התובע במסגרתה, לא נזכרה כלל מעורבות של רכב מנועי ואף לא נזכרה נוכחותו של מר </w:t>
      </w:r>
      <w:r w:rsidR="00F45F09">
        <w:rPr>
          <w:rFonts w:ascii="David" w:hAnsi="David" w:cs="David" w:hint="cs"/>
          <w:sz w:val="24"/>
          <w:szCs w:val="24"/>
        </w:rPr>
        <w:t>XXX</w:t>
      </w:r>
      <w:r>
        <w:rPr>
          <w:rFonts w:ascii="David" w:hAnsi="David" w:cs="David"/>
          <w:sz w:val="24"/>
          <w:szCs w:val="24"/>
          <w:rtl/>
        </w:rPr>
        <w:t xml:space="preserve"> באירוע. רק כשהוגשה בקשה לסילוק התביעה על הסף בטענה שמדובר בתאונת דרכים, הגיש התובע – </w:t>
      </w:r>
      <w:r w:rsidR="00DA2124">
        <w:rPr>
          <w:rFonts w:ascii="David" w:hAnsi="David" w:cs="David" w:hint="cs"/>
          <w:sz w:val="24"/>
          <w:szCs w:val="24"/>
        </w:rPr>
        <w:t>XXX</w:t>
      </w:r>
      <w:r>
        <w:rPr>
          <w:rFonts w:ascii="David" w:hAnsi="David" w:cs="David"/>
          <w:sz w:val="24"/>
          <w:szCs w:val="24"/>
          <w:rtl/>
        </w:rPr>
        <w:t xml:space="preserve"> – את התביעה נגד קרנית בת.א. 54209-10-20 ובה העלה לראשונה טענה לתאונת דרכים, הזכיר לראשונה את נוכחותו של מר </w:t>
      </w:r>
      <w:r w:rsidR="002C78FE">
        <w:rPr>
          <w:rFonts w:ascii="David" w:hAnsi="David" w:cs="David" w:hint="cs"/>
          <w:sz w:val="24"/>
          <w:szCs w:val="24"/>
        </w:rPr>
        <w:t>XXX</w:t>
      </w:r>
      <w:r>
        <w:rPr>
          <w:rFonts w:ascii="David" w:hAnsi="David" w:cs="David"/>
          <w:sz w:val="24"/>
          <w:szCs w:val="24"/>
          <w:rtl/>
        </w:rPr>
        <w:t xml:space="preserve"> באירוע וטען לראשונה לפגיעה מידי רכב מנועי עלום. במקביל, מר </w:t>
      </w:r>
      <w:r w:rsidR="006A14F4">
        <w:rPr>
          <w:rFonts w:ascii="David" w:hAnsi="David" w:cs="David" w:hint="cs"/>
          <w:sz w:val="24"/>
          <w:szCs w:val="24"/>
        </w:rPr>
        <w:t>XXX</w:t>
      </w:r>
      <w:r>
        <w:rPr>
          <w:rFonts w:ascii="David" w:hAnsi="David" w:cs="David"/>
          <w:sz w:val="24"/>
          <w:szCs w:val="24"/>
          <w:rtl/>
        </w:rPr>
        <w:t xml:space="preserve"> הגיש תביעה ובה טענה דומה לבית משפט השלום בירושלים. טענתו של התובע בתצהירו לפיה נודע לו כביכול על היות האירוע תאונת דרכים רק בעקבות שיחתו לאחרונה עם מר </w:t>
      </w:r>
      <w:r w:rsidR="006B4D76">
        <w:rPr>
          <w:rFonts w:ascii="David" w:hAnsi="David" w:cs="David" w:hint="cs"/>
          <w:sz w:val="24"/>
          <w:szCs w:val="24"/>
        </w:rPr>
        <w:t>XXX</w:t>
      </w:r>
      <w:r>
        <w:rPr>
          <w:rFonts w:ascii="David" w:hAnsi="David" w:cs="David"/>
          <w:sz w:val="24"/>
          <w:szCs w:val="24"/>
          <w:rtl/>
        </w:rPr>
        <w:t xml:space="preserve">,  לא עמדה במבחן החקירה הנגדית, שכן התובע אישר בחקירתו הנגדית ששוחח עם מר </w:t>
      </w:r>
      <w:r w:rsidR="006B4D76">
        <w:rPr>
          <w:rFonts w:ascii="David" w:hAnsi="David" w:cs="David" w:hint="cs"/>
          <w:sz w:val="24"/>
          <w:szCs w:val="24"/>
        </w:rPr>
        <w:t>XXX</w:t>
      </w:r>
      <w:r>
        <w:rPr>
          <w:rFonts w:ascii="David" w:hAnsi="David" w:cs="David"/>
          <w:sz w:val="24"/>
          <w:szCs w:val="24"/>
          <w:rtl/>
        </w:rPr>
        <w:t xml:space="preserve"> בעניין כשנה לאחר האירוע. טענת התובע לפיה איבד את הכרתו במהלך האירוע ואין הוא זוכרו, אף היא לא עמדה במבחן החקירה הנגדית ודינה להידחות מחוסר אמון. זאת, הן מחמת שבמסמכים הרפואיים כולם צוין במפורש שהתובע לא איבד את הכרתו במהלך האירוע (אם כי טען שאינו זוכרו) הן מחמת שכאשר נשאל בחקירתו הנגדית שאלות שמשמעותן הייתה העדר חבות לקרנית, אזי התובע דווקא ידע לזכור את העובדות וידע לטעון שנפגע על ידי רכב מנועי. מצב שבו תובע זוכר לפתע בחקירתו הנגדית שמדובר ב"משהו גלגלי, שנוסע", סותר חזיתית את טענתו לפיה הוא אינו זוכר את האירוע ואת טענתו לפיה כאילו לא ידע לכתחילה שנפגע על ידי רכב מנועי. </w:t>
      </w:r>
    </w:p>
    <w:p w:rsidR="00100FB6" w:rsidRDefault="00100FB6" w:rsidP="00100FB6">
      <w:pPr>
        <w:pStyle w:val="ad"/>
        <w:ind w:left="360"/>
        <w:jc w:val="both"/>
        <w:rPr>
          <w:rFonts w:ascii="David" w:hAnsi="David" w:cs="David"/>
          <w:sz w:val="24"/>
          <w:szCs w:val="24"/>
        </w:rPr>
      </w:pPr>
    </w:p>
    <w:p w:rsidR="00100FB6" w:rsidRDefault="00100FB6" w:rsidP="00C845B6">
      <w:pPr>
        <w:pStyle w:val="ad"/>
        <w:numPr>
          <w:ilvl w:val="0"/>
          <w:numId w:val="1"/>
        </w:numPr>
        <w:jc w:val="both"/>
        <w:rPr>
          <w:rFonts w:ascii="David" w:hAnsi="David" w:cs="David"/>
          <w:sz w:val="24"/>
          <w:szCs w:val="24"/>
        </w:rPr>
      </w:pPr>
      <w:r>
        <w:rPr>
          <w:rFonts w:ascii="David" w:hAnsi="David" w:cs="David"/>
          <w:sz w:val="24"/>
          <w:szCs w:val="24"/>
          <w:rtl/>
        </w:rPr>
        <w:lastRenderedPageBreak/>
        <w:t xml:space="preserve">בסיכומיהם בית החולים והקופה העלו לראשונה טענה לפיה שלל הגרסאות שמסרו התובע ומר </w:t>
      </w:r>
      <w:r w:rsidR="0007510D">
        <w:rPr>
          <w:rFonts w:ascii="David" w:hAnsi="David" w:cs="David" w:hint="cs"/>
          <w:sz w:val="24"/>
          <w:szCs w:val="24"/>
        </w:rPr>
        <w:t>XXX</w:t>
      </w:r>
      <w:r>
        <w:rPr>
          <w:rFonts w:ascii="David" w:hAnsi="David" w:cs="David"/>
          <w:sz w:val="24"/>
          <w:szCs w:val="24"/>
          <w:rtl/>
        </w:rPr>
        <w:t xml:space="preserve"> נבעו מרצונם לחפות על חברם-המודיע. לפי טענה זו, השלושה (התובע, מר </w:t>
      </w:r>
      <w:r w:rsidR="001B0C15">
        <w:rPr>
          <w:rFonts w:ascii="David" w:hAnsi="David" w:cs="David" w:hint="cs"/>
          <w:sz w:val="24"/>
          <w:szCs w:val="24"/>
        </w:rPr>
        <w:t>XXX</w:t>
      </w:r>
      <w:r w:rsidR="001B0C15">
        <w:rPr>
          <w:rFonts w:ascii="David" w:hAnsi="David" w:cs="David" w:hint="cs"/>
          <w:sz w:val="24"/>
          <w:szCs w:val="24"/>
          <w:rtl/>
        </w:rPr>
        <w:t xml:space="preserve"> </w:t>
      </w:r>
      <w:r>
        <w:rPr>
          <w:rFonts w:ascii="David" w:hAnsi="David" w:cs="David"/>
          <w:sz w:val="24"/>
          <w:szCs w:val="24"/>
          <w:rtl/>
        </w:rPr>
        <w:t xml:space="preserve">וחברם-המודיע) יצאו לשטח באופנוע או טרקטורון נהוג בידי החבר-המודיע, השתוללו ואז אירעה התאונה (פסקאות 39, 42, 79 לסיכומי הקופה וסורוקה). קרנית הלינה על כך שגרסה עובדתית זו הועלתה לראשונה בסיכומים והוסיפה וטענה שלגישתה האירוע אירע כשהתובע נוהג שלא כדין באופנוע/טרקטורון, ללא רישיון נהיגה או ביטוח, ומר </w:t>
      </w:r>
      <w:r w:rsidR="00C845B6">
        <w:rPr>
          <w:rFonts w:ascii="David" w:hAnsi="David" w:cs="David" w:hint="cs"/>
          <w:sz w:val="24"/>
          <w:szCs w:val="24"/>
        </w:rPr>
        <w:t>XXX</w:t>
      </w:r>
      <w:r>
        <w:rPr>
          <w:rFonts w:ascii="David" w:hAnsi="David" w:cs="David"/>
          <w:sz w:val="24"/>
          <w:szCs w:val="24"/>
          <w:rtl/>
        </w:rPr>
        <w:t xml:space="preserve"> יושב מאחור. לגישת קרנית, החבר-המודיע התקשר למגן-דוד-אדום והוא שפינה את כלי הרכב מהמקום לאחר שאירעה התאונה. עוד התייחסה קרנית לאפשרויות עובדתיות נוספות שמשמעותן שאין היא חבה בגין האירוע, כגון האפשרות של נהיגה בהיתר מהבעלים כשהבעלים אינו מבוטח (סעיף 7(6) לחוק הפיצויים; עמ' 132-131 לפרוטוקול).</w:t>
      </w:r>
    </w:p>
    <w:p w:rsidR="00100FB6" w:rsidRDefault="00100FB6" w:rsidP="00100FB6">
      <w:pPr>
        <w:pStyle w:val="ad"/>
        <w:rPr>
          <w:rFonts w:ascii="David" w:hAnsi="David" w:cs="David"/>
          <w:sz w:val="24"/>
          <w:szCs w:val="24"/>
        </w:rPr>
      </w:pPr>
    </w:p>
    <w:p w:rsidR="00100FB6" w:rsidRDefault="00100FB6" w:rsidP="00100FB6">
      <w:pPr>
        <w:pStyle w:val="ad"/>
        <w:numPr>
          <w:ilvl w:val="0"/>
          <w:numId w:val="1"/>
        </w:numPr>
        <w:jc w:val="both"/>
        <w:rPr>
          <w:rFonts w:ascii="David" w:hAnsi="David" w:cs="David"/>
          <w:sz w:val="24"/>
          <w:szCs w:val="24"/>
          <w:rtl/>
        </w:rPr>
      </w:pPr>
      <w:r>
        <w:rPr>
          <w:rFonts w:ascii="David" w:hAnsi="David" w:cs="David"/>
          <w:sz w:val="24"/>
          <w:szCs w:val="24"/>
          <w:rtl/>
        </w:rPr>
        <w:t>נוכח ריבוי הגרסאות להן טען התובע, ונוכח הקשיים הרבים בעדותו, איני יכולה לקבוע איזו מבין שלל גרסאותיו היא הנכונה. בה במידה, ומאותם טעמים, איני יכולה לקבוע איזו מהגרסאות להן טענו הנתבעים היא הנכונה. כפות המאזניים מעויינות ביחס לכל אחת מהאפשרויות, וההתרשמות הברורה היא שהתובע והעד מטעמו לא חשפו בבית המשפט את מלוא התמונה העובדתית הצריכה לעניין.</w:t>
      </w:r>
    </w:p>
    <w:p w:rsidR="00100FB6" w:rsidRDefault="00100FB6" w:rsidP="00100FB6">
      <w:pPr>
        <w:pStyle w:val="ad"/>
        <w:rPr>
          <w:rFonts w:ascii="David" w:hAnsi="David" w:cs="David"/>
          <w:sz w:val="24"/>
          <w:szCs w:val="24"/>
        </w:rPr>
      </w:pPr>
    </w:p>
    <w:p w:rsidR="00100FB6" w:rsidRDefault="00100FB6" w:rsidP="00100FB6">
      <w:pPr>
        <w:pStyle w:val="ad"/>
        <w:numPr>
          <w:ilvl w:val="0"/>
          <w:numId w:val="1"/>
        </w:numPr>
        <w:jc w:val="both"/>
        <w:rPr>
          <w:rFonts w:ascii="David" w:hAnsi="David" w:cs="David"/>
          <w:sz w:val="24"/>
          <w:szCs w:val="24"/>
          <w:rtl/>
        </w:rPr>
      </w:pPr>
      <w:r>
        <w:rPr>
          <w:rFonts w:ascii="David" w:hAnsi="David" w:cs="David"/>
          <w:sz w:val="24"/>
          <w:szCs w:val="24"/>
          <w:rtl/>
        </w:rPr>
        <w:t>על כן, אני קובעת שלא ניתן לקבוע ממצא שבעובדה על סמך עדות התובע או על סמך עדות העד מטעמו.</w:t>
      </w:r>
    </w:p>
    <w:p w:rsidR="00100FB6" w:rsidRDefault="00100FB6" w:rsidP="00100FB6">
      <w:pPr>
        <w:pStyle w:val="ad"/>
        <w:rPr>
          <w:rFonts w:ascii="David" w:hAnsi="David" w:cs="David"/>
          <w:sz w:val="24"/>
          <w:szCs w:val="24"/>
        </w:rPr>
      </w:pPr>
    </w:p>
    <w:p w:rsidR="00100FB6" w:rsidRDefault="00100FB6" w:rsidP="00100FB6">
      <w:pPr>
        <w:spacing w:after="120"/>
        <w:jc w:val="both"/>
        <w:rPr>
          <w:rFonts w:ascii="David" w:hAnsi="David"/>
          <w:b/>
          <w:bCs/>
          <w:rtl/>
        </w:rPr>
      </w:pPr>
      <w:r>
        <w:rPr>
          <w:rFonts w:ascii="David" w:hAnsi="David"/>
          <w:b/>
          <w:bCs/>
          <w:rtl/>
        </w:rPr>
        <w:t>דחיית התביעה נגד קרנית</w:t>
      </w:r>
    </w:p>
    <w:p w:rsidR="00100FB6" w:rsidRDefault="00100FB6" w:rsidP="00100FB6">
      <w:pPr>
        <w:pStyle w:val="ad"/>
        <w:numPr>
          <w:ilvl w:val="0"/>
          <w:numId w:val="1"/>
        </w:numPr>
        <w:jc w:val="both"/>
        <w:rPr>
          <w:rFonts w:ascii="David" w:hAnsi="David" w:cs="David"/>
          <w:sz w:val="24"/>
          <w:szCs w:val="24"/>
        </w:rPr>
      </w:pPr>
      <w:r>
        <w:rPr>
          <w:rFonts w:ascii="David" w:hAnsi="David" w:cs="David"/>
          <w:sz w:val="24"/>
          <w:szCs w:val="24"/>
          <w:rtl/>
        </w:rPr>
        <w:t xml:space="preserve">כידוע, הכלל המשפטי הוא "המוציא מחברו עליו הראיה" (תלמוד בבלי, בבא קמא, מו, ב). משעה שהתובע לא הוכיח כיצד אירע האירוע שבגינו הוא תובע את קרנית, מחמת שלא ניתן לקבוע ממצא שבעובדה על סמך עדותו ועדות העד מטעמו – דין תביעת התובע נגד קרנית להידחות. יפים לעניין זה דברי כב' השופט זילברטל בת"א (ירושלים) 5133-03 </w:t>
      </w:r>
      <w:r>
        <w:rPr>
          <w:rFonts w:ascii="David" w:hAnsi="David" w:cs="David"/>
          <w:b/>
          <w:bCs/>
          <w:sz w:val="24"/>
          <w:szCs w:val="24"/>
          <w:rtl/>
        </w:rPr>
        <w:t xml:space="preserve">עזבון אלחלאיקה נ' מדינת ישראל </w:t>
      </w:r>
      <w:r>
        <w:rPr>
          <w:rFonts w:ascii="David" w:hAnsi="David" w:cs="David"/>
          <w:sz w:val="24"/>
          <w:szCs w:val="24"/>
          <w:rtl/>
        </w:rPr>
        <w:t>(2.9.2008), לאמור:</w:t>
      </w:r>
    </w:p>
    <w:p w:rsidR="00100FB6" w:rsidRDefault="00100FB6" w:rsidP="00100FB6">
      <w:pPr>
        <w:pStyle w:val="ad"/>
        <w:ind w:left="360"/>
        <w:jc w:val="both"/>
        <w:rPr>
          <w:rFonts w:ascii="David" w:hAnsi="David" w:cs="David"/>
          <w:sz w:val="24"/>
          <w:szCs w:val="24"/>
        </w:rPr>
      </w:pPr>
    </w:p>
    <w:p w:rsidR="00100FB6" w:rsidRDefault="00100FB6" w:rsidP="00100FB6">
      <w:pPr>
        <w:pStyle w:val="ad"/>
        <w:ind w:left="360"/>
        <w:jc w:val="both"/>
        <w:rPr>
          <w:rFonts w:ascii="David" w:hAnsi="David" w:cs="David"/>
          <w:sz w:val="24"/>
          <w:szCs w:val="24"/>
          <w:rtl/>
        </w:rPr>
      </w:pPr>
      <w:r>
        <w:rPr>
          <w:rFonts w:ascii="David" w:hAnsi="David" w:cs="David"/>
          <w:sz w:val="24"/>
          <w:szCs w:val="24"/>
          <w:rtl/>
        </w:rPr>
        <w:t>"</w:t>
      </w:r>
      <w:r>
        <w:rPr>
          <w:rFonts w:ascii="David" w:hAnsi="David" w:cs="David"/>
          <w:i/>
          <w:iCs/>
          <w:sz w:val="24"/>
          <w:szCs w:val="24"/>
          <w:rtl/>
        </w:rPr>
        <w:t>הלכה היא, כי כאשר בית המשפט דוחה מכל וכל את הגרסה העובדתית שביסוד התביעה, די בכך, ככלל, כדי להביא לדחיית התובענה, והתובע אינו זכאי להיבנות מגרסה עובדתית אחרת</w:t>
      </w:r>
      <w:r>
        <w:rPr>
          <w:rFonts w:ascii="David" w:hAnsi="David" w:cs="David"/>
          <w:sz w:val="24"/>
          <w:szCs w:val="24"/>
          <w:rtl/>
        </w:rPr>
        <w:t>" (שם, בפסקה 19 לפסק-הדין).</w:t>
      </w:r>
    </w:p>
    <w:p w:rsidR="00100FB6" w:rsidRDefault="00100FB6" w:rsidP="00100FB6">
      <w:pPr>
        <w:pStyle w:val="ad"/>
        <w:ind w:left="360"/>
        <w:jc w:val="both"/>
        <w:rPr>
          <w:rFonts w:ascii="David" w:hAnsi="David" w:cs="David"/>
          <w:sz w:val="24"/>
          <w:szCs w:val="24"/>
        </w:rPr>
      </w:pPr>
    </w:p>
    <w:p w:rsidR="00100FB6" w:rsidRDefault="00100FB6" w:rsidP="00100FB6">
      <w:pPr>
        <w:pStyle w:val="ad"/>
        <w:numPr>
          <w:ilvl w:val="0"/>
          <w:numId w:val="1"/>
        </w:numPr>
        <w:jc w:val="both"/>
        <w:rPr>
          <w:rFonts w:ascii="David" w:hAnsi="David" w:cs="David"/>
          <w:sz w:val="24"/>
          <w:szCs w:val="24"/>
        </w:rPr>
      </w:pPr>
      <w:r>
        <w:rPr>
          <w:rFonts w:ascii="David" w:hAnsi="David" w:cs="David"/>
          <w:sz w:val="24"/>
          <w:szCs w:val="24"/>
          <w:rtl/>
        </w:rPr>
        <w:t xml:space="preserve">וראו גם דברי כב' השופט סולברג בת.א. (י-ם) 6312-04‏ </w:t>
      </w:r>
      <w:r>
        <w:rPr>
          <w:rFonts w:ascii="David" w:hAnsi="David" w:cs="David"/>
          <w:b/>
          <w:bCs/>
          <w:sz w:val="24"/>
          <w:szCs w:val="24"/>
          <w:rtl/>
        </w:rPr>
        <w:t>אלחמאמרה נ' מדינת ישראל</w:t>
      </w:r>
      <w:r>
        <w:rPr>
          <w:rFonts w:ascii="David" w:hAnsi="David" w:cs="David"/>
          <w:sz w:val="24"/>
          <w:szCs w:val="24"/>
          <w:rtl/>
        </w:rPr>
        <w:t xml:space="preserve"> (17.10.2010); ודברי חברי כב' השופט וינוגרד בת"א 8159/04 </w:t>
      </w:r>
      <w:r>
        <w:rPr>
          <w:rFonts w:ascii="David" w:hAnsi="David" w:cs="David"/>
          <w:b/>
          <w:bCs/>
          <w:sz w:val="24"/>
          <w:szCs w:val="24"/>
          <w:rtl/>
        </w:rPr>
        <w:t>עזבון המנוח קדאדחה נ' מדינת ישראל</w:t>
      </w:r>
      <w:r>
        <w:rPr>
          <w:rFonts w:ascii="David" w:hAnsi="David" w:cs="David"/>
          <w:sz w:val="24"/>
          <w:szCs w:val="24"/>
          <w:rtl/>
        </w:rPr>
        <w:t xml:space="preserve"> (18.8.2008). כן ראו דברי בית המשפט העליון בע"א 1148/11 </w:t>
      </w:r>
      <w:r>
        <w:rPr>
          <w:rFonts w:ascii="David" w:hAnsi="David" w:cs="David"/>
          <w:b/>
          <w:bCs/>
          <w:sz w:val="24"/>
          <w:szCs w:val="24"/>
          <w:rtl/>
        </w:rPr>
        <w:t xml:space="preserve">חמידאת נ' משה כהן </w:t>
      </w:r>
      <w:r>
        <w:rPr>
          <w:rFonts w:ascii="David" w:hAnsi="David" w:cs="David"/>
          <w:sz w:val="24"/>
          <w:szCs w:val="24"/>
          <w:rtl/>
        </w:rPr>
        <w:t>(13.6.2012) לפיהם:</w:t>
      </w:r>
    </w:p>
    <w:p w:rsidR="00100FB6" w:rsidRDefault="00100FB6" w:rsidP="00100FB6">
      <w:pPr>
        <w:pStyle w:val="ad"/>
        <w:rPr>
          <w:rFonts w:ascii="David" w:hAnsi="David" w:cs="David"/>
          <w:sz w:val="24"/>
          <w:szCs w:val="24"/>
        </w:rPr>
      </w:pPr>
    </w:p>
    <w:p w:rsidR="00100FB6" w:rsidRDefault="00100FB6" w:rsidP="00100FB6">
      <w:pPr>
        <w:pStyle w:val="ad"/>
        <w:ind w:left="360"/>
        <w:jc w:val="both"/>
        <w:rPr>
          <w:rFonts w:ascii="David" w:hAnsi="David" w:cs="David"/>
          <w:sz w:val="24"/>
          <w:szCs w:val="24"/>
          <w:rtl/>
        </w:rPr>
      </w:pPr>
      <w:r>
        <w:rPr>
          <w:rFonts w:ascii="David" w:hAnsi="David" w:cs="David"/>
          <w:sz w:val="24"/>
          <w:szCs w:val="24"/>
          <w:rtl/>
        </w:rPr>
        <w:t>"</w:t>
      </w:r>
      <w:r>
        <w:rPr>
          <w:rFonts w:ascii="David" w:hAnsi="David" w:cs="David"/>
          <w:i/>
          <w:iCs/>
          <w:sz w:val="24"/>
          <w:szCs w:val="24"/>
          <w:rtl/>
        </w:rPr>
        <w:t>המערער ועדיו תארו תאונת עבודה שארעה כביכול כשעות אחר הצהריים של יום שבת. ואולם פציעתו של המערער הייתה, בנסיבות בלתי ברורות הן לעניין אופן התרחשות התאונה והן לעניין מיקומה – דווקא בשעת לילה. יודגש: המערער אינו נענש על שקריו; הוא נושא בתוצאה של אי הצגת גרסה נכונה בפני בית המשפט. לא ראינו אפשרות לסייע לו, עם כל הצער על פציעתו</w:t>
      </w:r>
      <w:r>
        <w:rPr>
          <w:rFonts w:ascii="David" w:hAnsi="David" w:cs="David"/>
          <w:sz w:val="24"/>
          <w:szCs w:val="24"/>
          <w:rtl/>
        </w:rPr>
        <w:t xml:space="preserve">". </w:t>
      </w:r>
    </w:p>
    <w:p w:rsidR="00100FB6" w:rsidRDefault="00100FB6" w:rsidP="00100FB6">
      <w:pPr>
        <w:pStyle w:val="ad"/>
        <w:ind w:left="360"/>
        <w:jc w:val="both"/>
        <w:rPr>
          <w:rFonts w:ascii="David" w:hAnsi="David" w:cs="David"/>
          <w:sz w:val="24"/>
          <w:szCs w:val="24"/>
        </w:rPr>
      </w:pPr>
    </w:p>
    <w:p w:rsidR="00100FB6" w:rsidRDefault="00100FB6" w:rsidP="00100FB6">
      <w:pPr>
        <w:pStyle w:val="ad"/>
        <w:numPr>
          <w:ilvl w:val="0"/>
          <w:numId w:val="1"/>
        </w:numPr>
        <w:jc w:val="both"/>
        <w:rPr>
          <w:rFonts w:ascii="David" w:hAnsi="David" w:cs="David"/>
          <w:sz w:val="24"/>
          <w:szCs w:val="24"/>
        </w:rPr>
      </w:pPr>
      <w:r>
        <w:rPr>
          <w:rFonts w:ascii="David" w:hAnsi="David" w:cs="David"/>
          <w:sz w:val="24"/>
          <w:szCs w:val="24"/>
          <w:rtl/>
        </w:rPr>
        <w:t xml:space="preserve">וראו גם דברי כב' השופט שטיין בע"א 765/18 </w:t>
      </w:r>
      <w:r>
        <w:rPr>
          <w:rFonts w:ascii="David" w:hAnsi="David" w:cs="David"/>
          <w:b/>
          <w:bCs/>
          <w:sz w:val="24"/>
          <w:szCs w:val="24"/>
          <w:rtl/>
        </w:rPr>
        <w:t>חיון נ' חיון</w:t>
      </w:r>
      <w:r>
        <w:rPr>
          <w:rFonts w:ascii="David" w:hAnsi="David" w:cs="David"/>
          <w:sz w:val="24"/>
          <w:szCs w:val="24"/>
          <w:rtl/>
        </w:rPr>
        <w:t xml:space="preserve"> (1.5.2019) לעניין דחייתה של תביעה מחמת "הסתרה מכוונת של עובדות מטריאליות" (שם, בפסקה 35 לפסק-הדין), ודבריו הדומים לאחרונה בע"א 6460/21 </w:t>
      </w:r>
      <w:r>
        <w:rPr>
          <w:rFonts w:ascii="David" w:hAnsi="David" w:cs="David"/>
          <w:b/>
          <w:bCs/>
          <w:sz w:val="24"/>
          <w:szCs w:val="24"/>
          <w:rtl/>
        </w:rPr>
        <w:t xml:space="preserve">פרץ נ' כהן </w:t>
      </w:r>
      <w:r>
        <w:rPr>
          <w:rFonts w:ascii="David" w:hAnsi="David" w:cs="David"/>
          <w:sz w:val="24"/>
          <w:szCs w:val="24"/>
          <w:rtl/>
        </w:rPr>
        <w:t>(18.6.2023).</w:t>
      </w:r>
    </w:p>
    <w:p w:rsidR="00100FB6" w:rsidRDefault="00100FB6" w:rsidP="00100FB6">
      <w:pPr>
        <w:pStyle w:val="ad"/>
        <w:ind w:left="360"/>
        <w:jc w:val="both"/>
        <w:rPr>
          <w:rFonts w:ascii="David" w:hAnsi="David" w:cs="David"/>
          <w:sz w:val="24"/>
          <w:szCs w:val="24"/>
        </w:rPr>
      </w:pPr>
    </w:p>
    <w:p w:rsidR="00100FB6" w:rsidRDefault="00100FB6" w:rsidP="00100FB6">
      <w:pPr>
        <w:pStyle w:val="ad"/>
        <w:numPr>
          <w:ilvl w:val="0"/>
          <w:numId w:val="1"/>
        </w:numPr>
        <w:jc w:val="both"/>
        <w:rPr>
          <w:rFonts w:ascii="David" w:hAnsi="David" w:cs="David"/>
          <w:sz w:val="24"/>
          <w:szCs w:val="24"/>
        </w:rPr>
      </w:pPr>
      <w:r>
        <w:rPr>
          <w:rFonts w:ascii="David" w:hAnsi="David" w:cs="David"/>
          <w:sz w:val="24"/>
          <w:szCs w:val="24"/>
          <w:rtl/>
        </w:rPr>
        <w:lastRenderedPageBreak/>
        <w:t>ואכן, ב"כ התובע לא חלק על כך שככל שייקבע שלא הוכחו עובדות האירוע יהיה מקום לדחיית התביעה נגד קרנית (ראו עמ' 128 לפרוטוקול). אשר על כן, משעה שהתובע לא הוכיח את גרסתו העובדתית הנטענת, דין התביעה נגד קרנית (ת.א. 54209-10-20) – להידחות.</w:t>
      </w:r>
    </w:p>
    <w:p w:rsidR="00100FB6" w:rsidRDefault="00100FB6" w:rsidP="00100FB6">
      <w:pPr>
        <w:pStyle w:val="ad"/>
        <w:rPr>
          <w:rFonts w:ascii="David" w:hAnsi="David" w:cs="David"/>
          <w:sz w:val="24"/>
          <w:szCs w:val="24"/>
        </w:rPr>
      </w:pPr>
    </w:p>
    <w:p w:rsidR="00100FB6" w:rsidRDefault="00100FB6" w:rsidP="004D7B70">
      <w:pPr>
        <w:spacing w:after="120"/>
        <w:jc w:val="both"/>
        <w:rPr>
          <w:rFonts w:ascii="David" w:hAnsi="David"/>
          <w:b/>
          <w:bCs/>
          <w:rtl/>
        </w:rPr>
      </w:pPr>
      <w:r>
        <w:rPr>
          <w:rFonts w:ascii="David" w:hAnsi="David"/>
          <w:b/>
          <w:bCs/>
          <w:rtl/>
        </w:rPr>
        <w:t>דחיית התביעה נגד סורוקה והקופה</w:t>
      </w:r>
    </w:p>
    <w:p w:rsidR="00100FB6" w:rsidRDefault="00100FB6" w:rsidP="00100FB6">
      <w:pPr>
        <w:pStyle w:val="ad"/>
        <w:numPr>
          <w:ilvl w:val="0"/>
          <w:numId w:val="1"/>
        </w:numPr>
        <w:jc w:val="both"/>
        <w:rPr>
          <w:rFonts w:ascii="David" w:hAnsi="David" w:cs="David"/>
          <w:sz w:val="24"/>
          <w:szCs w:val="24"/>
        </w:rPr>
      </w:pPr>
      <w:r>
        <w:rPr>
          <w:rFonts w:ascii="David" w:hAnsi="David" w:cs="David"/>
          <w:sz w:val="24"/>
          <w:szCs w:val="24"/>
          <w:rtl/>
        </w:rPr>
        <w:t>דין בקשת הסילוק על הסף שהגישו בית החולים והקופה – להתקבל, ודין התביעה נגדם (ת.א. 21592-08-18) – להידחות. זאת, נוכח הגרסה שהעלה התובע עצמו לפיה מדובר בתאונת דרכים ומטעמים של השתק. התובע העיד ושב והעיד שהאירוע הוא תאונת דרכים. ראו דבריו המפורשים של התובע בחקירתו הנגדית במענה לשאלות ב"כ הקופה:</w:t>
      </w:r>
    </w:p>
    <w:p w:rsidR="00100FB6" w:rsidRDefault="00100FB6" w:rsidP="00100FB6">
      <w:pPr>
        <w:pStyle w:val="ad"/>
        <w:ind w:left="360"/>
        <w:jc w:val="both"/>
        <w:rPr>
          <w:rFonts w:ascii="David" w:hAnsi="David" w:cs="David"/>
          <w:sz w:val="24"/>
          <w:szCs w:val="24"/>
        </w:rPr>
      </w:pPr>
    </w:p>
    <w:p w:rsidR="00100FB6" w:rsidRDefault="00100FB6" w:rsidP="00100FB6">
      <w:pPr>
        <w:pStyle w:val="ad"/>
        <w:ind w:left="360"/>
        <w:jc w:val="both"/>
        <w:rPr>
          <w:rFonts w:ascii="David" w:hAnsi="David" w:cs="David"/>
          <w:i/>
          <w:iCs/>
          <w:sz w:val="24"/>
          <w:szCs w:val="24"/>
          <w:rtl/>
        </w:rPr>
      </w:pPr>
      <w:r>
        <w:rPr>
          <w:rFonts w:ascii="David" w:hAnsi="David" w:cs="David"/>
          <w:sz w:val="24"/>
          <w:szCs w:val="24"/>
          <w:rtl/>
        </w:rPr>
        <w:t>"</w:t>
      </w:r>
      <w:r>
        <w:rPr>
          <w:rFonts w:ascii="David" w:hAnsi="David" w:cs="David"/>
          <w:i/>
          <w:iCs/>
          <w:sz w:val="24"/>
          <w:szCs w:val="24"/>
          <w:rtl/>
        </w:rPr>
        <w:t>ש.</w:t>
      </w:r>
      <w:r>
        <w:rPr>
          <w:rFonts w:ascii="David" w:hAnsi="David" w:cs="David"/>
          <w:i/>
          <w:iCs/>
          <w:sz w:val="24"/>
          <w:szCs w:val="24"/>
          <w:rtl/>
        </w:rPr>
        <w:tab/>
        <w:t>תגיד לי בבקשה אתה הגשת תצהיר לבית המשפט במסגרתו הודאת או הצהרת כי אתה נפגעת בתאונת דרכים למעשה נכון?</w:t>
      </w:r>
    </w:p>
    <w:p w:rsidR="00100FB6" w:rsidRDefault="00100FB6" w:rsidP="00100FB6">
      <w:pPr>
        <w:pStyle w:val="ad"/>
        <w:ind w:left="360"/>
        <w:jc w:val="both"/>
        <w:rPr>
          <w:rFonts w:ascii="David" w:hAnsi="David" w:cs="David"/>
          <w:i/>
          <w:iCs/>
          <w:sz w:val="24"/>
          <w:szCs w:val="24"/>
          <w:rtl/>
        </w:rPr>
      </w:pPr>
      <w:r>
        <w:rPr>
          <w:rFonts w:ascii="David" w:hAnsi="David" w:cs="David"/>
          <w:i/>
          <w:iCs/>
          <w:sz w:val="24"/>
          <w:szCs w:val="24"/>
          <w:rtl/>
        </w:rPr>
        <w:t>ת.</w:t>
      </w:r>
      <w:r>
        <w:rPr>
          <w:rFonts w:ascii="David" w:hAnsi="David" w:cs="David"/>
          <w:i/>
          <w:iCs/>
          <w:sz w:val="24"/>
          <w:szCs w:val="24"/>
          <w:rtl/>
        </w:rPr>
        <w:tab/>
        <w:t>כן</w:t>
      </w:r>
    </w:p>
    <w:p w:rsidR="00100FB6" w:rsidRDefault="00100FB6" w:rsidP="00100FB6">
      <w:pPr>
        <w:pStyle w:val="ad"/>
        <w:ind w:left="360"/>
        <w:jc w:val="both"/>
        <w:rPr>
          <w:rFonts w:ascii="David" w:hAnsi="David" w:cs="David"/>
          <w:i/>
          <w:iCs/>
          <w:sz w:val="24"/>
          <w:szCs w:val="24"/>
          <w:rtl/>
        </w:rPr>
      </w:pPr>
      <w:r>
        <w:rPr>
          <w:rFonts w:ascii="David" w:hAnsi="David" w:cs="David"/>
          <w:i/>
          <w:iCs/>
          <w:sz w:val="24"/>
          <w:szCs w:val="24"/>
          <w:rtl/>
        </w:rPr>
        <w:t>ש.</w:t>
      </w:r>
      <w:r>
        <w:rPr>
          <w:rFonts w:ascii="David" w:hAnsi="David" w:cs="David"/>
          <w:i/>
          <w:iCs/>
          <w:sz w:val="24"/>
          <w:szCs w:val="24"/>
          <w:rtl/>
        </w:rPr>
        <w:tab/>
        <w:t>אתה זוכר את תאריך התאונה?</w:t>
      </w:r>
    </w:p>
    <w:p w:rsidR="00100FB6" w:rsidRDefault="00100FB6" w:rsidP="006C1BA8">
      <w:pPr>
        <w:pStyle w:val="ad"/>
        <w:ind w:left="360"/>
        <w:jc w:val="both"/>
        <w:rPr>
          <w:rFonts w:ascii="David" w:hAnsi="David" w:cs="David"/>
          <w:i/>
          <w:iCs/>
          <w:sz w:val="24"/>
          <w:szCs w:val="24"/>
          <w:rtl/>
        </w:rPr>
      </w:pPr>
      <w:r>
        <w:rPr>
          <w:rFonts w:ascii="David" w:hAnsi="David" w:cs="David"/>
          <w:i/>
          <w:iCs/>
          <w:sz w:val="24"/>
          <w:szCs w:val="24"/>
          <w:rtl/>
        </w:rPr>
        <w:t>ת.</w:t>
      </w:r>
      <w:r>
        <w:rPr>
          <w:rFonts w:ascii="David" w:hAnsi="David" w:cs="David"/>
          <w:i/>
          <w:iCs/>
          <w:sz w:val="24"/>
          <w:szCs w:val="24"/>
          <w:rtl/>
        </w:rPr>
        <w:tab/>
      </w:r>
      <w:r w:rsidR="006C1BA8">
        <w:rPr>
          <w:rFonts w:ascii="David" w:hAnsi="David" w:cs="David" w:hint="cs"/>
          <w:i/>
          <w:iCs/>
          <w:sz w:val="24"/>
          <w:szCs w:val="24"/>
        </w:rPr>
        <w:t>XXX</w:t>
      </w:r>
    </w:p>
    <w:p w:rsidR="00100FB6" w:rsidRDefault="00100FB6" w:rsidP="006C1BA8">
      <w:pPr>
        <w:pStyle w:val="ad"/>
        <w:ind w:left="360"/>
        <w:jc w:val="both"/>
        <w:rPr>
          <w:rFonts w:ascii="David" w:hAnsi="David" w:cs="David"/>
          <w:i/>
          <w:iCs/>
          <w:sz w:val="24"/>
          <w:szCs w:val="24"/>
          <w:rtl/>
        </w:rPr>
      </w:pPr>
      <w:r>
        <w:rPr>
          <w:rFonts w:ascii="David" w:hAnsi="David" w:cs="David"/>
          <w:i/>
          <w:iCs/>
          <w:sz w:val="24"/>
          <w:szCs w:val="24"/>
          <w:rtl/>
        </w:rPr>
        <w:t>ש.</w:t>
      </w:r>
      <w:r>
        <w:rPr>
          <w:rFonts w:ascii="David" w:hAnsi="David" w:cs="David"/>
          <w:i/>
          <w:iCs/>
          <w:sz w:val="24"/>
          <w:szCs w:val="24"/>
          <w:rtl/>
        </w:rPr>
        <w:tab/>
      </w:r>
      <w:r w:rsidR="006C1BA8">
        <w:rPr>
          <w:rFonts w:ascii="David" w:hAnsi="David" w:cs="David" w:hint="cs"/>
          <w:i/>
          <w:iCs/>
          <w:sz w:val="24"/>
          <w:szCs w:val="24"/>
        </w:rPr>
        <w:t>XXX</w:t>
      </w:r>
      <w:r>
        <w:rPr>
          <w:rFonts w:ascii="David" w:hAnsi="David" w:cs="David"/>
          <w:i/>
          <w:iCs/>
          <w:sz w:val="24"/>
          <w:szCs w:val="24"/>
          <w:rtl/>
        </w:rPr>
        <w:t xml:space="preserve"> נכון?</w:t>
      </w:r>
    </w:p>
    <w:p w:rsidR="00100FB6" w:rsidRDefault="00100FB6" w:rsidP="00100FB6">
      <w:pPr>
        <w:pStyle w:val="ad"/>
        <w:ind w:left="360"/>
        <w:jc w:val="both"/>
        <w:rPr>
          <w:rFonts w:ascii="David" w:hAnsi="David" w:cs="David"/>
          <w:sz w:val="24"/>
          <w:szCs w:val="24"/>
          <w:rtl/>
        </w:rPr>
      </w:pPr>
      <w:r>
        <w:rPr>
          <w:rFonts w:ascii="David" w:hAnsi="David" w:cs="David"/>
          <w:i/>
          <w:iCs/>
          <w:sz w:val="24"/>
          <w:szCs w:val="24"/>
          <w:rtl/>
        </w:rPr>
        <w:t>ת.</w:t>
      </w:r>
      <w:r>
        <w:rPr>
          <w:rFonts w:ascii="David" w:hAnsi="David" w:cs="David"/>
          <w:i/>
          <w:iCs/>
          <w:sz w:val="24"/>
          <w:szCs w:val="24"/>
          <w:rtl/>
        </w:rPr>
        <w:tab/>
        <w:t>נכון</w:t>
      </w:r>
      <w:r>
        <w:rPr>
          <w:rFonts w:ascii="David" w:hAnsi="David" w:cs="David"/>
          <w:sz w:val="24"/>
          <w:szCs w:val="24"/>
          <w:rtl/>
        </w:rPr>
        <w:t>" (עמ' 9 לפרוטוקול).</w:t>
      </w:r>
    </w:p>
    <w:p w:rsidR="00100FB6" w:rsidRDefault="00100FB6" w:rsidP="00100FB6">
      <w:pPr>
        <w:pStyle w:val="ad"/>
        <w:ind w:left="360"/>
        <w:jc w:val="both"/>
        <w:rPr>
          <w:rFonts w:ascii="David" w:hAnsi="David" w:cs="David"/>
          <w:sz w:val="24"/>
          <w:szCs w:val="24"/>
          <w:rtl/>
        </w:rPr>
      </w:pPr>
    </w:p>
    <w:p w:rsidR="00100FB6" w:rsidRDefault="00100FB6" w:rsidP="00D87F51">
      <w:pPr>
        <w:pStyle w:val="ad"/>
        <w:numPr>
          <w:ilvl w:val="0"/>
          <w:numId w:val="1"/>
        </w:numPr>
        <w:jc w:val="both"/>
        <w:rPr>
          <w:rFonts w:ascii="David" w:hAnsi="David" w:cs="David"/>
          <w:sz w:val="24"/>
          <w:szCs w:val="24"/>
        </w:rPr>
      </w:pPr>
      <w:r>
        <w:rPr>
          <w:rFonts w:ascii="David" w:hAnsi="David" w:cs="David"/>
          <w:sz w:val="24"/>
          <w:szCs w:val="24"/>
          <w:rtl/>
        </w:rPr>
        <w:t xml:space="preserve">כן ראו עדותו של מר </w:t>
      </w:r>
      <w:r w:rsidR="00D87F51">
        <w:rPr>
          <w:rFonts w:ascii="David" w:hAnsi="David" w:cs="David" w:hint="cs"/>
          <w:sz w:val="24"/>
          <w:szCs w:val="24"/>
        </w:rPr>
        <w:t>XXX</w:t>
      </w:r>
      <w:r>
        <w:rPr>
          <w:rFonts w:ascii="David" w:hAnsi="David" w:cs="David"/>
          <w:sz w:val="24"/>
          <w:szCs w:val="24"/>
          <w:rtl/>
        </w:rPr>
        <w:t xml:space="preserve">, שהעיד מטעם התובע, וחזר וטען שהאירוע הוא תאונת דרכים (ראו עמ' 71 לפרוטוקול). </w:t>
      </w:r>
    </w:p>
    <w:p w:rsidR="00100FB6" w:rsidRDefault="00100FB6" w:rsidP="00100FB6">
      <w:pPr>
        <w:pStyle w:val="ad"/>
        <w:ind w:left="360"/>
        <w:jc w:val="both"/>
        <w:rPr>
          <w:rFonts w:ascii="David" w:hAnsi="David" w:cs="David"/>
          <w:sz w:val="24"/>
          <w:szCs w:val="24"/>
        </w:rPr>
      </w:pPr>
    </w:p>
    <w:p w:rsidR="00100FB6" w:rsidRDefault="00100FB6" w:rsidP="00100FB6">
      <w:pPr>
        <w:pStyle w:val="ad"/>
        <w:numPr>
          <w:ilvl w:val="0"/>
          <w:numId w:val="1"/>
        </w:numPr>
        <w:jc w:val="both"/>
        <w:rPr>
          <w:rFonts w:ascii="David" w:hAnsi="David" w:cs="David"/>
          <w:sz w:val="24"/>
          <w:szCs w:val="24"/>
        </w:rPr>
      </w:pPr>
      <w:r>
        <w:rPr>
          <w:rFonts w:ascii="David" w:hAnsi="David" w:cs="David"/>
          <w:sz w:val="24"/>
          <w:szCs w:val="24"/>
          <w:rtl/>
        </w:rPr>
        <w:t xml:space="preserve">נוכח גרסת התובע בעדותו לפיה הוא נפגע בתאונת דרכים אזי התובע מנוע מלטעון – בתביעת הרשלנות הרפואית שהגיש נגד סורוקה והקופה – כי האירוע לא היה תאונת דרכים. והשוו הטעמים הרעיוניים שבבסיס הכלל לפיו אין להעלות טענות עובדתיות חלופיות, כקבוע בתקנה 27 לתקנות סדר הדין האזרחי, התשע"ט- 2018. כן ראו דברי כב' השופט סולברג לפיהם אין מקום להעלות בהליך משפטי טענות עובדתיות חלופיות וסותרות על יסוד דיני ההשתק (בע"מ 7799/22 </w:t>
      </w:r>
      <w:r>
        <w:rPr>
          <w:rFonts w:ascii="David" w:hAnsi="David" w:cs="David"/>
          <w:b/>
          <w:bCs/>
          <w:sz w:val="24"/>
          <w:szCs w:val="24"/>
          <w:rtl/>
        </w:rPr>
        <w:t>פלונית נ' משרד הפנים</w:t>
      </w:r>
      <w:r>
        <w:rPr>
          <w:rFonts w:ascii="David" w:hAnsi="David" w:cs="David"/>
          <w:sz w:val="24"/>
          <w:szCs w:val="24"/>
          <w:rtl/>
        </w:rPr>
        <w:t>, בפסקה 30 לפסק-הדין (</w:t>
      </w:r>
      <w:bookmarkStart w:id="1" w:name="Nitan"/>
      <w:r>
        <w:rPr>
          <w:rFonts w:ascii="David" w:hAnsi="David" w:cs="David"/>
          <w:sz w:val="24"/>
          <w:szCs w:val="24"/>
          <w:rtl/>
        </w:rPr>
        <w:t>‏31.1.2023</w:t>
      </w:r>
      <w:bookmarkEnd w:id="1"/>
      <w:r>
        <w:rPr>
          <w:rFonts w:ascii="David" w:hAnsi="David" w:cs="David"/>
          <w:sz w:val="24"/>
          <w:szCs w:val="24"/>
          <w:rtl/>
        </w:rPr>
        <w:t xml:space="preserve">)). </w:t>
      </w:r>
    </w:p>
    <w:p w:rsidR="00100FB6" w:rsidRDefault="00100FB6" w:rsidP="00100FB6">
      <w:pPr>
        <w:pStyle w:val="ad"/>
        <w:rPr>
          <w:rFonts w:ascii="David" w:hAnsi="David" w:cs="David"/>
          <w:sz w:val="24"/>
          <w:szCs w:val="24"/>
        </w:rPr>
      </w:pPr>
    </w:p>
    <w:p w:rsidR="00100FB6" w:rsidRDefault="00100FB6" w:rsidP="00100FB6">
      <w:pPr>
        <w:pStyle w:val="ad"/>
        <w:numPr>
          <w:ilvl w:val="0"/>
          <w:numId w:val="1"/>
        </w:numPr>
        <w:jc w:val="both"/>
        <w:rPr>
          <w:rFonts w:ascii="David" w:hAnsi="David" w:cs="David"/>
          <w:sz w:val="24"/>
          <w:szCs w:val="24"/>
          <w:rtl/>
        </w:rPr>
      </w:pPr>
      <w:r>
        <w:rPr>
          <w:rFonts w:ascii="David" w:hAnsi="David" w:cs="David"/>
          <w:sz w:val="24"/>
          <w:szCs w:val="24"/>
          <w:rtl/>
        </w:rPr>
        <w:t xml:space="preserve">התובע טען שלא נוצר בענייננו השתק משום שלגישתו השתק יכול לקום רק מקום בו התובע זכה בדינו בהליך קודם, מה שאין כן בענייננו. דין הטענה להידחות, שכן הפסיקה העדכנית של בית המשפט העליון בסוגיית ההשתק השיפוטי מציגה עמדה שונה. ראו דברי כב' השופט גרוסקופף בע"א 6744/20 </w:t>
      </w:r>
      <w:r>
        <w:rPr>
          <w:rFonts w:ascii="David" w:hAnsi="David" w:cs="David"/>
          <w:b/>
          <w:bCs/>
          <w:sz w:val="24"/>
          <w:szCs w:val="24"/>
          <w:rtl/>
        </w:rPr>
        <w:t>מדינת ישראל  נ' טבר</w:t>
      </w:r>
      <w:r>
        <w:rPr>
          <w:rFonts w:ascii="David" w:hAnsi="David" w:cs="David"/>
          <w:sz w:val="24"/>
          <w:szCs w:val="24"/>
          <w:rtl/>
        </w:rPr>
        <w:t xml:space="preserve"> (7.7.2022), לאמור:</w:t>
      </w:r>
    </w:p>
    <w:p w:rsidR="00100FB6" w:rsidRDefault="00100FB6" w:rsidP="00100FB6">
      <w:pPr>
        <w:pStyle w:val="ad"/>
        <w:rPr>
          <w:rFonts w:ascii="David" w:hAnsi="David" w:cs="David"/>
          <w:sz w:val="24"/>
          <w:szCs w:val="24"/>
        </w:rPr>
      </w:pPr>
    </w:p>
    <w:p w:rsidR="00100FB6" w:rsidRDefault="00100FB6" w:rsidP="00100FB6">
      <w:pPr>
        <w:pStyle w:val="ad"/>
        <w:ind w:left="360"/>
        <w:jc w:val="both"/>
        <w:rPr>
          <w:rFonts w:ascii="David" w:hAnsi="David" w:cs="David"/>
          <w:i/>
          <w:iCs/>
          <w:sz w:val="24"/>
          <w:szCs w:val="24"/>
          <w:rtl/>
        </w:rPr>
      </w:pPr>
      <w:r>
        <w:rPr>
          <w:rFonts w:ascii="David" w:hAnsi="David" w:cs="David"/>
          <w:sz w:val="24"/>
          <w:szCs w:val="24"/>
          <w:rtl/>
        </w:rPr>
        <w:t>"</w:t>
      </w:r>
      <w:r>
        <w:rPr>
          <w:rFonts w:ascii="David" w:hAnsi="David" w:cs="David"/>
          <w:i/>
          <w:iCs/>
          <w:sz w:val="24"/>
          <w:szCs w:val="24"/>
          <w:rtl/>
        </w:rPr>
        <w:t>כלל ההשתק השיפוטי קובע, בתמצית, כי כאשר בעל דין מעלה טענה משפטית או עובדתית בהליך מסוים – הוא מושתק מלהתכחש לה ולטעון טענה הפוכה בהליך אחר, וזאת גם כאשר ההליך המאוחר מתנהל מול מי שלא היה בעל דין בהליך המוקדם...</w:t>
      </w:r>
    </w:p>
    <w:p w:rsidR="00100FB6" w:rsidRDefault="00100FB6" w:rsidP="00100FB6">
      <w:pPr>
        <w:pStyle w:val="ad"/>
        <w:ind w:left="360"/>
        <w:jc w:val="both"/>
        <w:rPr>
          <w:rFonts w:ascii="David" w:hAnsi="David" w:cs="David"/>
          <w:i/>
          <w:iCs/>
          <w:sz w:val="24"/>
          <w:szCs w:val="24"/>
          <w:rtl/>
        </w:rPr>
      </w:pPr>
      <w:r>
        <w:rPr>
          <w:rFonts w:ascii="David" w:hAnsi="David" w:cs="David"/>
          <w:i/>
          <w:iCs/>
          <w:sz w:val="24"/>
          <w:szCs w:val="24"/>
          <w:rtl/>
        </w:rPr>
        <w:t xml:space="preserve">התכלית העיקרית שבבסיס כלל זה היא השאיפה למנוע פגיעה בטוהר ההליך וניצול לרעה של הליכים משפטיים...   </w:t>
      </w:r>
    </w:p>
    <w:p w:rsidR="00100FB6" w:rsidRDefault="00100FB6" w:rsidP="00100FB6">
      <w:pPr>
        <w:pStyle w:val="ad"/>
        <w:ind w:left="360"/>
        <w:jc w:val="both"/>
        <w:rPr>
          <w:rFonts w:ascii="David" w:hAnsi="David" w:cs="David"/>
          <w:i/>
          <w:iCs/>
          <w:sz w:val="24"/>
          <w:szCs w:val="24"/>
          <w:rtl/>
        </w:rPr>
      </w:pPr>
      <w:r>
        <w:rPr>
          <w:rFonts w:ascii="David" w:hAnsi="David" w:cs="David"/>
          <w:i/>
          <w:iCs/>
          <w:sz w:val="24"/>
          <w:szCs w:val="24"/>
          <w:rtl/>
        </w:rPr>
        <w:t>על רקע התכליות הללו, הועלתה בפסיקה האפשרות כי תנאי מקדים לתחולת ההשתק השיפוטי הוא שהטענה אותה העלה בעל הדין בעבר, ושאליה הוא מבקש להתכחש כעת – התקבלה במסגרת ההליך המוקדם, או לכל הפחות הקנתה לו יתרון או טובת הנאה. תנאי זה, הידוע כ'תנאי ההצלחה הקודמת', נותר עד כה שנוי במחלוקת במשפט הישראלי...</w:t>
      </w:r>
    </w:p>
    <w:p w:rsidR="00100FB6" w:rsidRDefault="00100FB6" w:rsidP="00100FB6">
      <w:pPr>
        <w:pStyle w:val="ad"/>
        <w:ind w:left="360"/>
        <w:jc w:val="both"/>
        <w:rPr>
          <w:rFonts w:ascii="David" w:hAnsi="David" w:cs="David"/>
          <w:i/>
          <w:iCs/>
          <w:sz w:val="24"/>
          <w:szCs w:val="24"/>
          <w:rtl/>
        </w:rPr>
      </w:pPr>
      <w:r>
        <w:rPr>
          <w:rFonts w:ascii="David" w:hAnsi="David" w:cs="David"/>
          <w:i/>
          <w:iCs/>
          <w:sz w:val="24"/>
          <w:szCs w:val="24"/>
          <w:rtl/>
        </w:rPr>
        <w:t>בפועל, בתי המשפט נוהגים להחיל את כלל ההשתק השיפוטי בעיקר כאשר ניכרת סטייה מהתכליות שעומדות בבסיסו...</w:t>
      </w:r>
    </w:p>
    <w:p w:rsidR="00100FB6" w:rsidRDefault="00100FB6" w:rsidP="00100FB6">
      <w:pPr>
        <w:pStyle w:val="ad"/>
        <w:ind w:left="360"/>
        <w:jc w:val="both"/>
        <w:rPr>
          <w:rFonts w:ascii="David" w:hAnsi="David" w:cs="David"/>
          <w:sz w:val="24"/>
          <w:szCs w:val="24"/>
          <w:rtl/>
        </w:rPr>
      </w:pPr>
      <w:r>
        <w:rPr>
          <w:rFonts w:ascii="David" w:hAnsi="David" w:cs="David"/>
          <w:i/>
          <w:iCs/>
          <w:sz w:val="24"/>
          <w:szCs w:val="24"/>
          <w:rtl/>
        </w:rPr>
        <w:lastRenderedPageBreak/>
        <w:t>כך למשל, במקרים מסוימים שבהם התקבלה טענה להשתק שיפוטי, הדגיש בית המשפט נסיבות שמעידות על חוסר תום-לב – כגון היעדר הסבר מניח את הדעת לשינוי הגרסה, או 'הודאה במסירת דברים שאינם אמת בתצהיר ובעדות'...</w:t>
      </w:r>
      <w:r>
        <w:rPr>
          <w:rFonts w:ascii="David" w:hAnsi="David" w:cs="David"/>
          <w:sz w:val="24"/>
          <w:szCs w:val="24"/>
          <w:rtl/>
        </w:rPr>
        <w:t xml:space="preserve">" (שם, בפסקאות 8-4 לפסק-הדין).    </w:t>
      </w:r>
    </w:p>
    <w:p w:rsidR="00100FB6" w:rsidRDefault="00100FB6" w:rsidP="00100FB6">
      <w:pPr>
        <w:pStyle w:val="ad"/>
        <w:rPr>
          <w:rFonts w:ascii="David" w:hAnsi="David" w:cs="David"/>
          <w:sz w:val="24"/>
          <w:szCs w:val="24"/>
        </w:rPr>
      </w:pPr>
    </w:p>
    <w:p w:rsidR="00100FB6" w:rsidRDefault="00100FB6" w:rsidP="00100FB6">
      <w:pPr>
        <w:pStyle w:val="ad"/>
        <w:numPr>
          <w:ilvl w:val="0"/>
          <w:numId w:val="1"/>
        </w:numPr>
        <w:jc w:val="both"/>
        <w:rPr>
          <w:rFonts w:ascii="David" w:hAnsi="David" w:cs="David"/>
          <w:sz w:val="24"/>
          <w:szCs w:val="24"/>
          <w:rtl/>
        </w:rPr>
      </w:pPr>
      <w:r>
        <w:rPr>
          <w:rFonts w:ascii="David" w:hAnsi="David" w:cs="David"/>
          <w:sz w:val="24"/>
          <w:szCs w:val="24"/>
          <w:rtl/>
        </w:rPr>
        <w:t xml:space="preserve">במקרה הנוכחי התובע לא נתן הסבר מניח את הדעת לשינויי הגרסאות על ידו, ומשעסקינן בהליך מאוחד בו התובע אינו יכול לטעון דבר והיפוכו מבחינה עובדתית, אזי נהיר שמתקיימים טעמיו של ההשתק השיפוטי. </w:t>
      </w:r>
    </w:p>
    <w:p w:rsidR="00100FB6" w:rsidRDefault="00100FB6" w:rsidP="00100FB6">
      <w:pPr>
        <w:pStyle w:val="ad"/>
        <w:ind w:left="360"/>
        <w:jc w:val="both"/>
        <w:rPr>
          <w:rFonts w:ascii="David" w:hAnsi="David" w:cs="David"/>
          <w:sz w:val="24"/>
          <w:szCs w:val="24"/>
        </w:rPr>
      </w:pPr>
    </w:p>
    <w:p w:rsidR="00100FB6" w:rsidRDefault="00100FB6" w:rsidP="00100FB6">
      <w:pPr>
        <w:pStyle w:val="ad"/>
        <w:numPr>
          <w:ilvl w:val="0"/>
          <w:numId w:val="1"/>
        </w:numPr>
        <w:jc w:val="both"/>
        <w:rPr>
          <w:rFonts w:ascii="David" w:hAnsi="David" w:cs="David"/>
          <w:sz w:val="24"/>
          <w:szCs w:val="24"/>
        </w:rPr>
      </w:pPr>
      <w:r>
        <w:rPr>
          <w:rFonts w:ascii="David" w:hAnsi="David" w:cs="David"/>
          <w:sz w:val="24"/>
          <w:szCs w:val="24"/>
          <w:rtl/>
        </w:rPr>
        <w:t xml:space="preserve">לפיכך, מכיוון שהתובע מנוע מלטעון בתביעתו נגד הקופה ובית החולים שהאירוע לא היה תאונת דרכים, אזי המשמעות המשפטית של הדברים היא שעל יסוד עיקרון ייחוד העילה, דין התביעה נגד הקופה ובית החולים להידחות. לעיקרון ייחוד העילה בסוגייתנו, ראו סעיף 8(א) לחוק הפיצויים; ע"א 3765/95 </w:t>
      </w:r>
      <w:r>
        <w:rPr>
          <w:rFonts w:ascii="David" w:hAnsi="David" w:cs="David"/>
          <w:b/>
          <w:bCs/>
          <w:sz w:val="24"/>
          <w:szCs w:val="24"/>
          <w:rtl/>
        </w:rPr>
        <w:t>חוסיין נ' טורם</w:t>
      </w:r>
      <w:r>
        <w:rPr>
          <w:rFonts w:ascii="David" w:hAnsi="David" w:cs="David"/>
          <w:sz w:val="24"/>
          <w:szCs w:val="24"/>
          <w:rtl/>
        </w:rPr>
        <w:t>, פ''ד נ(5) 573, 584-583 (1996).</w:t>
      </w:r>
    </w:p>
    <w:p w:rsidR="00100FB6" w:rsidRDefault="00100FB6" w:rsidP="00100FB6">
      <w:pPr>
        <w:pStyle w:val="ad"/>
        <w:rPr>
          <w:rFonts w:ascii="David" w:hAnsi="David" w:cs="David"/>
          <w:sz w:val="24"/>
          <w:szCs w:val="24"/>
        </w:rPr>
      </w:pPr>
    </w:p>
    <w:p w:rsidR="00100FB6" w:rsidRDefault="00100FB6" w:rsidP="00100FB6">
      <w:pPr>
        <w:pStyle w:val="ad"/>
        <w:numPr>
          <w:ilvl w:val="0"/>
          <w:numId w:val="1"/>
        </w:numPr>
        <w:jc w:val="both"/>
        <w:rPr>
          <w:rFonts w:ascii="David" w:hAnsi="David" w:cs="David"/>
          <w:sz w:val="24"/>
          <w:szCs w:val="24"/>
          <w:rtl/>
        </w:rPr>
      </w:pPr>
      <w:r>
        <w:rPr>
          <w:rFonts w:ascii="David" w:hAnsi="David" w:cs="David"/>
          <w:sz w:val="24"/>
          <w:szCs w:val="24"/>
          <w:rtl/>
        </w:rPr>
        <w:t xml:space="preserve">והלוא התביעות שבפניי הן למעשה שתי תביעות נפרדות שהדיון בהן אוחד. אילו הייתה נדונה התביעה נגד בית החולים והקופה לבדה בקשת הסילוק על הסף בוודאי הייתה מתקבלת והתביעה הייתה נדחית, נוכח עדותו המפורשת של התובע לפיה יסודו של האירוע בתאונת דרכים. בה במידה, אילו התביעה נגד קרנית הייתה נדונה בנפרד גם היא הייתה נדחית מחמת שהתובע לא הוכיח את גרסתו ומחמת שהתובע לא חשף את מלוא התמונה הצריכה לעניין בפני בית המשפט. התוצאה אינה אמורה להשתנות אך מחמת איחוד התביעות. המהות היא אותה מהות. והשוו בשינויים המחויבים להמ' 207/53 </w:t>
      </w:r>
      <w:r>
        <w:rPr>
          <w:rFonts w:ascii="David" w:hAnsi="David" w:cs="David"/>
          <w:b/>
          <w:bCs/>
          <w:sz w:val="24"/>
          <w:szCs w:val="24"/>
          <w:rtl/>
        </w:rPr>
        <w:t>טומשינסקי נ' קוטלרסקי</w:t>
      </w:r>
      <w:r>
        <w:rPr>
          <w:rFonts w:ascii="David" w:hAnsi="David" w:cs="David"/>
          <w:sz w:val="24"/>
          <w:szCs w:val="24"/>
          <w:rtl/>
        </w:rPr>
        <w:t>, פ"ד ח 444 (1954).</w:t>
      </w:r>
    </w:p>
    <w:p w:rsidR="00100FB6" w:rsidRDefault="00100FB6" w:rsidP="00100FB6">
      <w:pPr>
        <w:pStyle w:val="ad"/>
        <w:rPr>
          <w:rFonts w:ascii="David" w:hAnsi="David" w:cs="David"/>
          <w:sz w:val="24"/>
          <w:szCs w:val="24"/>
        </w:rPr>
      </w:pPr>
    </w:p>
    <w:p w:rsidR="00100FB6" w:rsidRDefault="00100FB6" w:rsidP="004D7B70">
      <w:pPr>
        <w:spacing w:after="120"/>
        <w:jc w:val="both"/>
        <w:rPr>
          <w:rFonts w:ascii="David" w:hAnsi="David"/>
          <w:b/>
          <w:bCs/>
          <w:rtl/>
        </w:rPr>
      </w:pPr>
      <w:r>
        <w:rPr>
          <w:rFonts w:ascii="David" w:hAnsi="David"/>
          <w:b/>
          <w:bCs/>
          <w:rtl/>
        </w:rPr>
        <w:t>על התוצאה של דחיית שתי התביעות</w:t>
      </w:r>
    </w:p>
    <w:p w:rsidR="00100FB6" w:rsidRDefault="00100FB6" w:rsidP="00100FB6">
      <w:pPr>
        <w:pStyle w:val="ad"/>
        <w:numPr>
          <w:ilvl w:val="0"/>
          <w:numId w:val="1"/>
        </w:numPr>
        <w:jc w:val="both"/>
        <w:rPr>
          <w:rFonts w:ascii="David" w:hAnsi="David" w:cs="David"/>
          <w:sz w:val="24"/>
          <w:szCs w:val="24"/>
        </w:rPr>
      </w:pPr>
      <w:r>
        <w:rPr>
          <w:rFonts w:ascii="David" w:hAnsi="David" w:cs="David"/>
          <w:sz w:val="24"/>
          <w:szCs w:val="24"/>
          <w:rtl/>
        </w:rPr>
        <w:t xml:space="preserve">התובע טען בהרחבה שתוצאה מעין זו של דחיית שתי התביעות סותרת את טעמי המדיניות שביסוד חוק הפיצויים, שהוא חוק סוציאלי במידה רבה (ראו פסקה 15 להשלמת הסיכומים). למטרתו הסוציאלית של החוק, ראו פרופ' יצחק אנגלרד </w:t>
      </w:r>
      <w:r>
        <w:rPr>
          <w:rFonts w:ascii="David" w:hAnsi="David" w:cs="David"/>
          <w:b/>
          <w:bCs/>
          <w:sz w:val="24"/>
          <w:szCs w:val="24"/>
          <w:rtl/>
        </w:rPr>
        <w:t>פיצויים לנפגעי תאונות דרכים</w:t>
      </w:r>
      <w:r>
        <w:rPr>
          <w:rFonts w:ascii="David" w:hAnsi="David" w:cs="David"/>
          <w:sz w:val="24"/>
          <w:szCs w:val="24"/>
          <w:rtl/>
        </w:rPr>
        <w:t xml:space="preserve"> 27 (מהדורה חמישית, 2022). </w:t>
      </w:r>
    </w:p>
    <w:p w:rsidR="00100FB6" w:rsidRDefault="00100FB6" w:rsidP="00100FB6">
      <w:pPr>
        <w:pStyle w:val="ad"/>
        <w:rPr>
          <w:rFonts w:ascii="David" w:hAnsi="David" w:cs="David"/>
          <w:sz w:val="24"/>
          <w:szCs w:val="24"/>
        </w:rPr>
      </w:pPr>
    </w:p>
    <w:p w:rsidR="00100FB6" w:rsidRDefault="00100FB6" w:rsidP="00100FB6">
      <w:pPr>
        <w:pStyle w:val="ad"/>
        <w:numPr>
          <w:ilvl w:val="0"/>
          <w:numId w:val="1"/>
        </w:numPr>
        <w:jc w:val="both"/>
        <w:rPr>
          <w:rFonts w:ascii="David" w:hAnsi="David" w:cs="David"/>
          <w:sz w:val="24"/>
          <w:szCs w:val="24"/>
          <w:rtl/>
        </w:rPr>
      </w:pPr>
      <w:r>
        <w:rPr>
          <w:rFonts w:ascii="David" w:hAnsi="David" w:cs="David"/>
          <w:sz w:val="24"/>
          <w:szCs w:val="24"/>
          <w:rtl/>
        </w:rPr>
        <w:t xml:space="preserve">לא ראיתי לקבל את הטענה ולא ראיתי מנוס מדחיית שתי התביעות. אמנם כן, סעיף 8(ג) לחוק הפיצויים קובע ש"אין בהוראת סעיף קטן (א) [הקובע את עיקרון ייחוד העילה] כדי לגרוע מתביעה על פי פקודת הנזיקין של מי שאין לו עילת תביעה על פי חוק זה". לפרשנות הסעיף ראו ע"א 2591/09 </w:t>
      </w:r>
      <w:r>
        <w:rPr>
          <w:rFonts w:ascii="David" w:hAnsi="David" w:cs="David"/>
          <w:b/>
          <w:bCs/>
          <w:sz w:val="24"/>
          <w:szCs w:val="24"/>
          <w:rtl/>
        </w:rPr>
        <w:t>אלנסארה נ' שליסל</w:t>
      </w:r>
      <w:r>
        <w:rPr>
          <w:rFonts w:ascii="David" w:hAnsi="David" w:cs="David"/>
          <w:sz w:val="24"/>
          <w:szCs w:val="24"/>
          <w:rtl/>
        </w:rPr>
        <w:t xml:space="preserve"> (22.2.2011). אולם, הוראת סעיף 8(ג) עניינה "מי ש</w:t>
      </w:r>
      <w:r>
        <w:rPr>
          <w:rFonts w:ascii="David" w:hAnsi="David" w:cs="David"/>
          <w:b/>
          <w:bCs/>
          <w:sz w:val="24"/>
          <w:szCs w:val="24"/>
          <w:rtl/>
        </w:rPr>
        <w:t>אין לו</w:t>
      </w:r>
      <w:r>
        <w:rPr>
          <w:rFonts w:ascii="David" w:hAnsi="David" w:cs="David"/>
          <w:sz w:val="24"/>
          <w:szCs w:val="24"/>
          <w:rtl/>
        </w:rPr>
        <w:t xml:space="preserve"> עילת תביעה" לפי חוק הפיצויים, ואילו במקרה הנוכחי עסקינן במי שעילת תביעתו הנטענת </w:t>
      </w:r>
      <w:r>
        <w:rPr>
          <w:rFonts w:ascii="David" w:hAnsi="David" w:cs="David"/>
          <w:b/>
          <w:bCs/>
          <w:sz w:val="24"/>
          <w:szCs w:val="24"/>
          <w:rtl/>
        </w:rPr>
        <w:t>לא הוכחה</w:t>
      </w:r>
      <w:r>
        <w:rPr>
          <w:rFonts w:ascii="David" w:hAnsi="David" w:cs="David"/>
          <w:sz w:val="24"/>
          <w:szCs w:val="24"/>
          <w:rtl/>
        </w:rPr>
        <w:t>. דחייתה של תביעה מחמת חוסר הוכחה של עילת התביעה אינה שקולה למצב של העדר עילת תביעה. השוו לתקנה 41(א)(1) לתקנות סדר הדין האזרחי, התשע"ט-2018, שעניינה סמכותו של בית המשפט להורות על סילוקה של תביעה על הסף מקום בו "כתב התביעה אינו מגלה עילת תביעה", לעומת תקנה 129 לתקנות סדר הדין האזרחי, שעניינה מתן פסק-דין לאחר שמיעת ראיות.</w:t>
      </w:r>
    </w:p>
    <w:p w:rsidR="00100FB6" w:rsidRDefault="00100FB6" w:rsidP="00100FB6">
      <w:pPr>
        <w:pStyle w:val="ad"/>
        <w:rPr>
          <w:rFonts w:ascii="David" w:hAnsi="David" w:cs="David"/>
          <w:sz w:val="24"/>
          <w:szCs w:val="24"/>
        </w:rPr>
      </w:pPr>
    </w:p>
    <w:p w:rsidR="00100FB6" w:rsidRDefault="00100FB6" w:rsidP="00100FB6">
      <w:pPr>
        <w:pStyle w:val="ad"/>
        <w:numPr>
          <w:ilvl w:val="0"/>
          <w:numId w:val="1"/>
        </w:numPr>
        <w:jc w:val="both"/>
        <w:rPr>
          <w:rFonts w:ascii="David" w:hAnsi="David" w:cs="David"/>
          <w:sz w:val="24"/>
          <w:szCs w:val="24"/>
          <w:rtl/>
        </w:rPr>
      </w:pPr>
      <w:r>
        <w:rPr>
          <w:rFonts w:ascii="David" w:hAnsi="David" w:cs="David"/>
          <w:sz w:val="24"/>
          <w:szCs w:val="24"/>
          <w:rtl/>
        </w:rPr>
        <w:t xml:space="preserve">אשר לעניין </w:t>
      </w:r>
      <w:r>
        <w:rPr>
          <w:rFonts w:ascii="David" w:hAnsi="David" w:cs="David"/>
          <w:b/>
          <w:bCs/>
          <w:sz w:val="24"/>
          <w:szCs w:val="24"/>
          <w:rtl/>
        </w:rPr>
        <w:t>אלנסארה</w:t>
      </w:r>
      <w:r>
        <w:rPr>
          <w:rFonts w:ascii="David" w:hAnsi="David" w:cs="David"/>
          <w:sz w:val="24"/>
          <w:szCs w:val="24"/>
          <w:rtl/>
        </w:rPr>
        <w:t xml:space="preserve">: דובר שם ברוכבי אופנוע שנהגו באופנוע ללא רישיון. רוכבי האופנוע נפגעו בתאונת דרכים כתוצאה מפגיעת רכב אחר. הפוגעים הורשעו בפלילים בגין פגיעתם ברוכבי האופנוע. רוכבי האופנוע לא יכלו לתבוע את נזקיהם לפי חוק הפיצויים מחמת שנהגו ללא רישיון, ולכן הגישו תביעה מכוח פקודת הנזיקין נגד הפוגעים. הפוגעים ביקשו לדחות את התביעה הנזיקית בטיעון שמחמת שמדובר בתאונת דרכים, לא קמה להם חבות בנזיקין על יסוד עיקרון ייחוד העילה. בית המשפט העליון דחה את הטענה, וקבע שבהיעדר עילת תביעה לפי חוק הפיצויים קמה לנפגעים עילת תביעה נזיקית נגד הפוגעים. </w:t>
      </w:r>
    </w:p>
    <w:p w:rsidR="00100FB6" w:rsidRDefault="00100FB6" w:rsidP="00100FB6">
      <w:pPr>
        <w:pStyle w:val="ad"/>
        <w:rPr>
          <w:rFonts w:ascii="David" w:hAnsi="David" w:cs="David"/>
          <w:sz w:val="24"/>
          <w:szCs w:val="24"/>
        </w:rPr>
      </w:pPr>
    </w:p>
    <w:p w:rsidR="00100FB6" w:rsidRDefault="00100FB6" w:rsidP="00100FB6">
      <w:pPr>
        <w:pStyle w:val="ad"/>
        <w:numPr>
          <w:ilvl w:val="0"/>
          <w:numId w:val="1"/>
        </w:numPr>
        <w:jc w:val="both"/>
        <w:rPr>
          <w:rFonts w:ascii="David" w:hAnsi="David" w:cs="David"/>
          <w:sz w:val="24"/>
          <w:szCs w:val="24"/>
          <w:rtl/>
        </w:rPr>
      </w:pPr>
      <w:r>
        <w:rPr>
          <w:rFonts w:ascii="David" w:hAnsi="David" w:cs="David"/>
          <w:sz w:val="24"/>
          <w:szCs w:val="24"/>
          <w:rtl/>
        </w:rPr>
        <w:t xml:space="preserve">כעולה מתיאור הדברים, עניין </w:t>
      </w:r>
      <w:r>
        <w:rPr>
          <w:rFonts w:ascii="David" w:hAnsi="David" w:cs="David"/>
          <w:b/>
          <w:bCs/>
          <w:sz w:val="24"/>
          <w:szCs w:val="24"/>
          <w:rtl/>
        </w:rPr>
        <w:t>אלנסארה</w:t>
      </w:r>
      <w:r>
        <w:rPr>
          <w:rFonts w:ascii="David" w:hAnsi="David" w:cs="David"/>
          <w:sz w:val="24"/>
          <w:szCs w:val="24"/>
          <w:rtl/>
        </w:rPr>
        <w:t xml:space="preserve"> שונה מענייננו. בענייננו, לא נקבע אפריורית שאין לתובע עילת תביעה נגד קרנית אלא רק לאחר שמיעת ראיות נקבע שהתובע לא הוכיח את גרסתו העובדתית. בעניין </w:t>
      </w:r>
      <w:r>
        <w:rPr>
          <w:rFonts w:ascii="David" w:hAnsi="David" w:cs="David"/>
          <w:b/>
          <w:bCs/>
          <w:sz w:val="24"/>
          <w:szCs w:val="24"/>
          <w:rtl/>
        </w:rPr>
        <w:t>אלנסארה</w:t>
      </w:r>
      <w:r>
        <w:rPr>
          <w:rFonts w:ascii="David" w:hAnsi="David" w:cs="David"/>
          <w:sz w:val="24"/>
          <w:szCs w:val="24"/>
          <w:rtl/>
        </w:rPr>
        <w:t xml:space="preserve"> הנפגעים חשפו בפני בית המשפט את מלוא התמונה הצריכה לעניין, מה שאין כן בענייננו. כמו כן, בעוד שבעניין </w:t>
      </w:r>
      <w:r>
        <w:rPr>
          <w:rFonts w:ascii="David" w:hAnsi="David" w:cs="David"/>
          <w:b/>
          <w:bCs/>
          <w:sz w:val="24"/>
          <w:szCs w:val="24"/>
          <w:rtl/>
        </w:rPr>
        <w:t>אלנסארה</w:t>
      </w:r>
      <w:r>
        <w:rPr>
          <w:rFonts w:ascii="David" w:hAnsi="David" w:cs="David"/>
          <w:sz w:val="24"/>
          <w:szCs w:val="24"/>
          <w:rtl/>
        </w:rPr>
        <w:t xml:space="preserve"> הנתבעים הם שגרמו לתאונת הדרכים והם שביקשו להסתמך על עיקרון ייחוד העילה, הרי שבמקרה הנוכחי התובע עצמו הוא שטען שמדובר בתאונת דרכים במסגרת תביעתו לפי פקודת הנזיקין.</w:t>
      </w:r>
    </w:p>
    <w:p w:rsidR="00100FB6" w:rsidRDefault="00100FB6" w:rsidP="00100FB6">
      <w:pPr>
        <w:pStyle w:val="ad"/>
        <w:rPr>
          <w:rFonts w:ascii="David" w:hAnsi="David" w:cs="David"/>
          <w:sz w:val="24"/>
          <w:szCs w:val="24"/>
        </w:rPr>
      </w:pPr>
    </w:p>
    <w:p w:rsidR="00100FB6" w:rsidRDefault="00100FB6" w:rsidP="00100FB6">
      <w:pPr>
        <w:pStyle w:val="ad"/>
        <w:numPr>
          <w:ilvl w:val="0"/>
          <w:numId w:val="1"/>
        </w:numPr>
        <w:jc w:val="both"/>
        <w:rPr>
          <w:rFonts w:ascii="David" w:hAnsi="David" w:cs="David"/>
          <w:sz w:val="24"/>
          <w:szCs w:val="24"/>
          <w:rtl/>
        </w:rPr>
      </w:pPr>
      <w:r>
        <w:rPr>
          <w:rFonts w:ascii="David" w:hAnsi="David" w:cs="David"/>
          <w:sz w:val="24"/>
          <w:szCs w:val="24"/>
          <w:rtl/>
        </w:rPr>
        <w:t xml:space="preserve">לכך יש להוסיף את פסיקת בית המשפט העליון בע"א 9073/15 </w:t>
      </w:r>
      <w:r>
        <w:rPr>
          <w:rFonts w:ascii="David" w:hAnsi="David" w:cs="David"/>
          <w:b/>
          <w:bCs/>
          <w:sz w:val="24"/>
          <w:szCs w:val="24"/>
          <w:rtl/>
        </w:rPr>
        <w:t>פלוני נ' כלל</w:t>
      </w:r>
      <w:r>
        <w:rPr>
          <w:rFonts w:ascii="David" w:hAnsi="David" w:cs="David"/>
          <w:sz w:val="24"/>
          <w:szCs w:val="24"/>
          <w:rtl/>
        </w:rPr>
        <w:t xml:space="preserve"> (4.9.2017), שם נדון המקרה הבא: המערער נפל לבור עמוק ובלתי מגודר המצוי באתר בנייה. כתוצאה מכך נגרם לו נזק גופני חמור ביותר. לא היה ספק של ממש בשאלת התרשלותה של החברה הקבלנית האחראית לבור, שכן דובר בחפירה עמוקה מאד ובלתי מגודרת (ראו פסקה 13 לפסק-הדין). הנסיבות המדויקות שהובילו לנפילה של המערער אל הבור נותרו עמומות מחמת גרסאות סותרות שהציגו המערער ועדיו. לפי אחת הגרסאות הנפילה לבור הייתה תוצאה של תאונת דרכים, שקיומה שולל את אחריות בעל הבור בנזיקין. לפי גרסאות אחרות הנפילה אירעה ללא מעורבות רלוונטית של רכב מנועי. התביעה שם הוגשה הן נגד מי שיוחסה להם חבות לפי חוק הפיצויים (מבטח הרכב וקרנית) הן נגד מי שיוחסה להם חבות לפי פקודת הנזיקין (החברה הקבלנית בעלת הבור, ונתבעים נוספים). התביעה נדחתה הן בעילה לפי חוק הפיצויים הן בעילה לפי פקודת הנזיקין, תוך הותרת התובע ללא פיצוי (זולת קצבאות המוסד לביטוח לאומי). ערעור לבית המשפט העליון נדחה אף הוא. כב' השופט הנדל מסביר שם את הדחייה של שתי התביעות, כמתחייב מנטל ההוכחה, לאמור:</w:t>
      </w:r>
    </w:p>
    <w:p w:rsidR="00100FB6" w:rsidRDefault="00100FB6" w:rsidP="00100FB6">
      <w:pPr>
        <w:pStyle w:val="ad"/>
        <w:rPr>
          <w:rFonts w:ascii="David" w:hAnsi="David" w:cs="David"/>
          <w:sz w:val="24"/>
          <w:szCs w:val="24"/>
        </w:rPr>
      </w:pPr>
    </w:p>
    <w:p w:rsidR="00100FB6" w:rsidRDefault="00100FB6" w:rsidP="00100FB6">
      <w:pPr>
        <w:pStyle w:val="ad"/>
        <w:ind w:left="360"/>
        <w:jc w:val="both"/>
        <w:rPr>
          <w:rFonts w:ascii="David" w:hAnsi="David" w:cs="David"/>
          <w:sz w:val="24"/>
          <w:szCs w:val="24"/>
          <w:rtl/>
        </w:rPr>
      </w:pPr>
      <w:r>
        <w:rPr>
          <w:rFonts w:ascii="David" w:hAnsi="David" w:cs="David"/>
          <w:sz w:val="24"/>
          <w:szCs w:val="24"/>
          <w:rtl/>
        </w:rPr>
        <w:t>"</w:t>
      </w:r>
      <w:r>
        <w:rPr>
          <w:rFonts w:ascii="David" w:hAnsi="David" w:cs="David"/>
          <w:i/>
          <w:iCs/>
          <w:sz w:val="24"/>
          <w:szCs w:val="24"/>
          <w:rtl/>
        </w:rPr>
        <w:t>כלל גדול הוא בדין האזרחי כי נטל הראיה מוטל על התובע, המבקש להוציא מחברו. בענייננו לא הרימו התובעים... את הנטל המוטל עליהם. התביעה נגד המשיבים ונגד החברה הקבלנית על פי פקודת הנזיקין לא הוכחה כדבעי, שכן האפשרות שלא מדובר בתאונת דרכים לא הוכחה יותר מן האפשרות שמדובר בתאונת דרכים. כאמור, אם מדובר בתאונת דרכים המשיבים והחברה הקבלנית פטורים מאחריות. לעומת זאת, גם התביעה נגד מבטחת הרכב ונגד קרנית לא הוכחה במידה הנדרשת, שכן האפשרות שמדובר בתאונת דרכים לא הוכחה יותר מן האפשרות שלא מדובר בתאונת דרכים</w:t>
      </w:r>
      <w:r>
        <w:rPr>
          <w:rFonts w:ascii="David" w:hAnsi="David" w:cs="David"/>
          <w:sz w:val="24"/>
          <w:szCs w:val="24"/>
          <w:rtl/>
        </w:rPr>
        <w:t>" (שם, בפסקה 5 לפסק-הדין).</w:t>
      </w:r>
    </w:p>
    <w:p w:rsidR="00100FB6" w:rsidRDefault="00100FB6" w:rsidP="00100FB6">
      <w:pPr>
        <w:pStyle w:val="ad"/>
        <w:rPr>
          <w:rFonts w:ascii="David" w:hAnsi="David" w:cs="David"/>
          <w:sz w:val="24"/>
          <w:szCs w:val="24"/>
        </w:rPr>
      </w:pPr>
    </w:p>
    <w:p w:rsidR="00100FB6" w:rsidRDefault="00100FB6" w:rsidP="00100FB6">
      <w:pPr>
        <w:pStyle w:val="ad"/>
        <w:numPr>
          <w:ilvl w:val="0"/>
          <w:numId w:val="1"/>
        </w:numPr>
        <w:jc w:val="both"/>
        <w:rPr>
          <w:rFonts w:ascii="David" w:hAnsi="David" w:cs="David"/>
          <w:sz w:val="24"/>
          <w:szCs w:val="24"/>
          <w:rtl/>
        </w:rPr>
      </w:pPr>
      <w:r>
        <w:rPr>
          <w:rFonts w:ascii="David" w:hAnsi="David" w:cs="David"/>
          <w:sz w:val="24"/>
          <w:szCs w:val="24"/>
          <w:rtl/>
        </w:rPr>
        <w:t>דברים אלו יפים אחד לאחד לענייננו.</w:t>
      </w:r>
    </w:p>
    <w:p w:rsidR="00100FB6" w:rsidRDefault="00100FB6" w:rsidP="00100FB6">
      <w:pPr>
        <w:pStyle w:val="ad"/>
        <w:ind w:left="360"/>
        <w:jc w:val="both"/>
        <w:rPr>
          <w:rFonts w:ascii="David" w:hAnsi="David" w:cs="David"/>
          <w:sz w:val="24"/>
          <w:szCs w:val="24"/>
        </w:rPr>
      </w:pPr>
    </w:p>
    <w:p w:rsidR="00100FB6" w:rsidRDefault="00100FB6" w:rsidP="00100FB6">
      <w:pPr>
        <w:pStyle w:val="ad"/>
        <w:numPr>
          <w:ilvl w:val="0"/>
          <w:numId w:val="1"/>
        </w:numPr>
        <w:jc w:val="both"/>
        <w:rPr>
          <w:rFonts w:ascii="David" w:hAnsi="David" w:cs="David"/>
          <w:sz w:val="24"/>
          <w:szCs w:val="24"/>
        </w:rPr>
      </w:pPr>
      <w:r>
        <w:rPr>
          <w:rFonts w:ascii="David" w:hAnsi="David" w:cs="David"/>
          <w:sz w:val="24"/>
          <w:szCs w:val="24"/>
          <w:rtl/>
        </w:rPr>
        <w:t>עוד עומד שם כב' השופט הנדל על טעמי המדיניות שבבסיס התוצאה של דחיית שתי התביעות, דברים שאף הם יפים אחד לאחד לענייננו. ואלו דבריו:</w:t>
      </w:r>
    </w:p>
    <w:p w:rsidR="00100FB6" w:rsidRDefault="00100FB6" w:rsidP="00100FB6">
      <w:pPr>
        <w:pStyle w:val="ad"/>
        <w:ind w:left="360"/>
        <w:jc w:val="both"/>
        <w:rPr>
          <w:rFonts w:ascii="David" w:hAnsi="David" w:cs="David"/>
          <w:sz w:val="24"/>
          <w:szCs w:val="24"/>
        </w:rPr>
      </w:pPr>
    </w:p>
    <w:p w:rsidR="00100FB6" w:rsidRDefault="00100FB6" w:rsidP="00100FB6">
      <w:pPr>
        <w:pStyle w:val="ad"/>
        <w:ind w:left="360"/>
        <w:jc w:val="both"/>
        <w:rPr>
          <w:rFonts w:ascii="David" w:hAnsi="David" w:cs="David"/>
          <w:i/>
          <w:iCs/>
          <w:sz w:val="24"/>
          <w:szCs w:val="24"/>
          <w:rtl/>
        </w:rPr>
      </w:pPr>
      <w:r>
        <w:rPr>
          <w:rFonts w:ascii="David" w:hAnsi="David" w:cs="David"/>
          <w:sz w:val="24"/>
          <w:szCs w:val="24"/>
          <w:rtl/>
        </w:rPr>
        <w:t>"</w:t>
      </w:r>
      <w:r>
        <w:rPr>
          <w:rFonts w:ascii="David" w:hAnsi="David" w:cs="David"/>
          <w:i/>
          <w:iCs/>
          <w:sz w:val="24"/>
          <w:szCs w:val="24"/>
          <w:rtl/>
        </w:rPr>
        <w:t>חיוני לזכור כי גם לנתבע יש זכויות... כשם שאין זה צודק לפטור את הנתבע מלשלם לתובע במקום שבו חייב הוא, כך אין לחייב את הנתבע במקום שלא הוכח חיובו... במצב שבו קיימים שני נתבעים, שלפי גרסה אחת אחד מהם חייב לתובע מאה שקלים והשני פטור לחלוטין, וגרסה אחרת שלפיה השני חייב לתובע מאה שקלים והראשון פטור לחלוטין... החיוב [של מי מהנתבעים]... הוא בגדר פסיקה נגד נתבע שלא הוכח בכלל האם הוא חייב, ולו באופן חלקי... לא שיעור הפיצוי שנוי במחלוקת אלא אחריותו של אחד מהנתבעים לפצות את הנפגע. יצירת חבות יש מאין מהווה מחסום לקבלת התביעה...</w:t>
      </w:r>
    </w:p>
    <w:p w:rsidR="00100FB6" w:rsidRDefault="00100FB6" w:rsidP="00100FB6">
      <w:pPr>
        <w:pStyle w:val="ad"/>
        <w:ind w:left="360"/>
        <w:jc w:val="both"/>
        <w:rPr>
          <w:rFonts w:ascii="David" w:hAnsi="David" w:cs="David"/>
          <w:sz w:val="24"/>
          <w:szCs w:val="24"/>
          <w:rtl/>
        </w:rPr>
      </w:pPr>
      <w:r>
        <w:rPr>
          <w:rFonts w:ascii="David" w:hAnsi="David" w:cs="David"/>
          <w:i/>
          <w:iCs/>
          <w:sz w:val="24"/>
          <w:szCs w:val="24"/>
          <w:rtl/>
        </w:rPr>
        <w:t xml:space="preserve"> סיכומה של נקודה, הכלל הרגיל הוא כי על התובע להוכיח את תביעתו... </w:t>
      </w:r>
      <w:r>
        <w:rPr>
          <w:rFonts w:ascii="David" w:hAnsi="David" w:cs="David"/>
          <w:b/>
          <w:bCs/>
          <w:i/>
          <w:iCs/>
          <w:sz w:val="24"/>
          <w:szCs w:val="24"/>
          <w:rtl/>
        </w:rPr>
        <w:t>אי-יכולת של בית המשפט לקבוע מיהי ה'יחידה' החייבת בתשלום היא תולדת הגרסאות הסותרות שמסר המערער, שיודע את אשר התרחש</w:t>
      </w:r>
      <w:r>
        <w:rPr>
          <w:rFonts w:ascii="David" w:hAnsi="David" w:cs="David"/>
          <w:sz w:val="24"/>
          <w:szCs w:val="24"/>
          <w:rtl/>
        </w:rPr>
        <w:t>" (שם, בפסקה 14 לפסק-הדין. ההדגשה הוספה).</w:t>
      </w:r>
    </w:p>
    <w:p w:rsidR="00100FB6" w:rsidRDefault="00100FB6" w:rsidP="00100FB6">
      <w:pPr>
        <w:pStyle w:val="ad"/>
        <w:rPr>
          <w:rFonts w:ascii="David" w:hAnsi="David" w:cs="David"/>
          <w:sz w:val="24"/>
          <w:szCs w:val="24"/>
        </w:rPr>
      </w:pPr>
    </w:p>
    <w:p w:rsidR="00100FB6" w:rsidRDefault="00100FB6" w:rsidP="00100FB6">
      <w:pPr>
        <w:pStyle w:val="ad"/>
        <w:numPr>
          <w:ilvl w:val="0"/>
          <w:numId w:val="1"/>
        </w:numPr>
        <w:jc w:val="both"/>
        <w:rPr>
          <w:rFonts w:ascii="David" w:hAnsi="David" w:cs="David"/>
          <w:sz w:val="24"/>
          <w:szCs w:val="24"/>
          <w:rtl/>
        </w:rPr>
      </w:pPr>
      <w:r>
        <w:rPr>
          <w:rFonts w:ascii="David" w:hAnsi="David" w:cs="David"/>
          <w:sz w:val="24"/>
          <w:szCs w:val="24"/>
          <w:rtl/>
        </w:rPr>
        <w:lastRenderedPageBreak/>
        <w:t>בקשה לדיון נוסף נדחתה על ידי כב' השופט דנציגר (דנ"א 7336/17), שקבע כי:</w:t>
      </w:r>
    </w:p>
    <w:p w:rsidR="00100FB6" w:rsidRDefault="00100FB6" w:rsidP="00100FB6">
      <w:pPr>
        <w:pStyle w:val="ad"/>
        <w:ind w:left="360"/>
        <w:jc w:val="both"/>
        <w:rPr>
          <w:rFonts w:ascii="David" w:hAnsi="David" w:cs="David"/>
          <w:sz w:val="24"/>
          <w:szCs w:val="24"/>
        </w:rPr>
      </w:pPr>
    </w:p>
    <w:p w:rsidR="00100FB6" w:rsidRDefault="00100FB6" w:rsidP="00100FB6">
      <w:pPr>
        <w:pStyle w:val="ad"/>
        <w:ind w:left="360"/>
        <w:jc w:val="both"/>
        <w:rPr>
          <w:rFonts w:ascii="David" w:hAnsi="David" w:cs="David"/>
          <w:sz w:val="24"/>
          <w:szCs w:val="24"/>
          <w:rtl/>
        </w:rPr>
      </w:pPr>
      <w:r>
        <w:rPr>
          <w:rFonts w:ascii="David" w:hAnsi="David" w:cs="David"/>
          <w:sz w:val="24"/>
          <w:szCs w:val="24"/>
          <w:rtl/>
        </w:rPr>
        <w:t>"</w:t>
      </w:r>
      <w:r>
        <w:rPr>
          <w:rFonts w:ascii="David" w:hAnsi="David" w:cs="David"/>
          <w:i/>
          <w:iCs/>
          <w:sz w:val="24"/>
          <w:szCs w:val="24"/>
          <w:rtl/>
        </w:rPr>
        <w:t>אין בפסק הדין כל חידוש משמעותי, שכן הוא מתבסס על הכלל הידוע מימים ימימה לפיו המוציא מחברו עליו הראיה, וכן על הכלל לפיו מקום שתובע בהליך אזרחי אינו מוכיח את תביעתו במאזן הסתברויות, הרי שתביעתו תידחה</w:t>
      </w:r>
      <w:r>
        <w:rPr>
          <w:rFonts w:ascii="David" w:hAnsi="David" w:cs="David"/>
          <w:sz w:val="24"/>
          <w:szCs w:val="24"/>
          <w:rtl/>
        </w:rPr>
        <w:t>" (שם, בפסקה 13 להחלטה).</w:t>
      </w:r>
    </w:p>
    <w:p w:rsidR="00100FB6" w:rsidRDefault="00100FB6" w:rsidP="00100FB6">
      <w:pPr>
        <w:pStyle w:val="ad"/>
        <w:ind w:left="360"/>
        <w:jc w:val="both"/>
        <w:rPr>
          <w:rFonts w:ascii="David" w:hAnsi="David" w:cs="David"/>
          <w:sz w:val="24"/>
          <w:szCs w:val="24"/>
        </w:rPr>
      </w:pPr>
    </w:p>
    <w:p w:rsidR="00100FB6" w:rsidRDefault="00100FB6" w:rsidP="00100FB6">
      <w:pPr>
        <w:pStyle w:val="ad"/>
        <w:numPr>
          <w:ilvl w:val="0"/>
          <w:numId w:val="1"/>
        </w:numPr>
        <w:jc w:val="both"/>
        <w:rPr>
          <w:rFonts w:ascii="David" w:hAnsi="David" w:cs="David"/>
          <w:sz w:val="24"/>
          <w:szCs w:val="24"/>
        </w:rPr>
      </w:pPr>
      <w:r>
        <w:rPr>
          <w:rFonts w:ascii="David" w:hAnsi="David" w:cs="David"/>
          <w:sz w:val="24"/>
          <w:szCs w:val="24"/>
          <w:rtl/>
        </w:rPr>
        <w:t xml:space="preserve">מפסיקה זו נלמד שטעמי המדיניות המתוארים מחייבים את דחייתן של שתי התביעות במקרה הנוכחי. ויושם אל לב: בע"א 9073/15 </w:t>
      </w:r>
      <w:r>
        <w:rPr>
          <w:rFonts w:ascii="David" w:hAnsi="David" w:cs="David"/>
          <w:b/>
          <w:bCs/>
          <w:sz w:val="24"/>
          <w:szCs w:val="24"/>
          <w:rtl/>
        </w:rPr>
        <w:t>פלוני</w:t>
      </w:r>
      <w:r>
        <w:rPr>
          <w:rFonts w:ascii="David" w:hAnsi="David" w:cs="David"/>
          <w:sz w:val="24"/>
          <w:szCs w:val="24"/>
          <w:rtl/>
        </w:rPr>
        <w:t xml:space="preserve"> הנ"ל נדון מקרה בו לא היה ספק של ממש בשאלת התרשלותה של החברה הקבלנית בעלת הבור. בכל זאת התביעה נגדה נדחתה, וכן נדחתה טענת התובע, על יסוד סעיף 38 לפקודת הנזיקין [נוסח חדש], שמחמת שעסקינן ב"דבר מסוכן" (הבור) אזי נטל ההוכחה אמור לעבור אל כתפי החברה הקבלנית.</w:t>
      </w:r>
      <w:r>
        <w:rPr>
          <w:rFonts w:ascii="David" w:hAnsi="David" w:cs="David"/>
          <w:sz w:val="24"/>
          <w:szCs w:val="24"/>
        </w:rPr>
        <w:t xml:space="preserve"> </w:t>
      </w:r>
      <w:r>
        <w:rPr>
          <w:rFonts w:ascii="David" w:hAnsi="David" w:cs="David"/>
          <w:sz w:val="24"/>
          <w:szCs w:val="24"/>
          <w:rtl/>
        </w:rPr>
        <w:t xml:space="preserve">למותר לציין שבמקרה הנוכחי לא התקיימה איזה מהוראות הדין המקימות יסוד להיפוך נטל הראיה (ראו סעיפים 41-38 לפקודת הנזיקין). על כן, טעמי המדיניות שפורטו בעניין </w:t>
      </w:r>
      <w:r>
        <w:rPr>
          <w:rFonts w:ascii="David" w:hAnsi="David" w:cs="David"/>
          <w:b/>
          <w:bCs/>
          <w:sz w:val="24"/>
          <w:szCs w:val="24"/>
          <w:rtl/>
        </w:rPr>
        <w:t>פלוני</w:t>
      </w:r>
      <w:r>
        <w:rPr>
          <w:rFonts w:ascii="David" w:hAnsi="David" w:cs="David"/>
          <w:sz w:val="24"/>
          <w:szCs w:val="24"/>
          <w:rtl/>
        </w:rPr>
        <w:t xml:space="preserve"> חלים בענייננו הן במישרין הן מקל וחומר. </w:t>
      </w:r>
    </w:p>
    <w:p w:rsidR="00100FB6" w:rsidRDefault="00100FB6" w:rsidP="00100FB6">
      <w:pPr>
        <w:pStyle w:val="ad"/>
        <w:rPr>
          <w:rFonts w:ascii="David" w:hAnsi="David" w:cs="David"/>
          <w:sz w:val="24"/>
          <w:szCs w:val="24"/>
        </w:rPr>
      </w:pPr>
    </w:p>
    <w:p w:rsidR="00100FB6" w:rsidRDefault="00100FB6" w:rsidP="00100FB6">
      <w:pPr>
        <w:pStyle w:val="ad"/>
        <w:numPr>
          <w:ilvl w:val="0"/>
          <w:numId w:val="1"/>
        </w:numPr>
        <w:jc w:val="both"/>
        <w:rPr>
          <w:rFonts w:ascii="David" w:hAnsi="David" w:cs="David"/>
          <w:sz w:val="24"/>
          <w:szCs w:val="24"/>
          <w:rtl/>
        </w:rPr>
      </w:pPr>
      <w:r>
        <w:rPr>
          <w:rFonts w:ascii="David" w:hAnsi="David" w:cs="David"/>
          <w:sz w:val="24"/>
          <w:szCs w:val="24"/>
          <w:rtl/>
        </w:rPr>
        <w:t xml:space="preserve">לא ראיתי לקבל בהקשר זה את טיעוני ב"כ התובע, שטען שהלכת </w:t>
      </w:r>
      <w:r>
        <w:rPr>
          <w:rFonts w:ascii="David" w:hAnsi="David" w:cs="David"/>
          <w:b/>
          <w:bCs/>
          <w:sz w:val="24"/>
          <w:szCs w:val="24"/>
          <w:rtl/>
        </w:rPr>
        <w:t>פלוני</w:t>
      </w:r>
      <w:r>
        <w:rPr>
          <w:rFonts w:ascii="David" w:hAnsi="David" w:cs="David"/>
          <w:sz w:val="24"/>
          <w:szCs w:val="24"/>
          <w:rtl/>
        </w:rPr>
        <w:t xml:space="preserve"> הנ"ל אינה נוגעת לענייננו. לטענתו, בהלכת </w:t>
      </w:r>
      <w:r>
        <w:rPr>
          <w:rFonts w:ascii="David" w:hAnsi="David" w:cs="David"/>
          <w:b/>
          <w:bCs/>
          <w:sz w:val="24"/>
          <w:szCs w:val="24"/>
          <w:rtl/>
        </w:rPr>
        <w:t>פלוני</w:t>
      </w:r>
      <w:r>
        <w:rPr>
          <w:rFonts w:ascii="David" w:hAnsi="David" w:cs="David"/>
          <w:sz w:val="24"/>
          <w:szCs w:val="24"/>
          <w:rtl/>
        </w:rPr>
        <w:t xml:space="preserve"> תאונת הדרכים והרשלנות שבאי-גידור הבור היו אירוע אחד, בעוד שבענייננו מדובר ברשלנות רפואית נטענת בטיפול בתובע לאחר פציעתו באירוע (ראו עמ' 134 לפרוטוקול). אולם, הפסיקה לא ראתה להבחין – מבחינת עיקרון ייחוד העילה – בין רשלנות נטענת באירוע הפגיעה עצמו לרשלנות רפואית נטענת לאחר אירוע הפגיעה (ראו ע"א 3765/95 </w:t>
      </w:r>
      <w:r>
        <w:rPr>
          <w:rFonts w:ascii="David" w:hAnsi="David" w:cs="David"/>
          <w:b/>
          <w:bCs/>
          <w:sz w:val="24"/>
          <w:szCs w:val="24"/>
          <w:rtl/>
        </w:rPr>
        <w:t>חוסיין נ' טורם</w:t>
      </w:r>
      <w:r>
        <w:rPr>
          <w:rFonts w:ascii="David" w:hAnsi="David" w:cs="David"/>
          <w:sz w:val="24"/>
          <w:szCs w:val="24"/>
          <w:rtl/>
        </w:rPr>
        <w:t xml:space="preserve"> הנ"ל), ועל כן אין בסיס ליצירתה של הבחנה זו בהקשר הנוכחי.</w:t>
      </w:r>
    </w:p>
    <w:p w:rsidR="00100FB6" w:rsidRDefault="00100FB6" w:rsidP="00100FB6">
      <w:pPr>
        <w:pStyle w:val="ad"/>
        <w:rPr>
          <w:rFonts w:ascii="David" w:hAnsi="David" w:cs="David"/>
          <w:sz w:val="24"/>
          <w:szCs w:val="24"/>
        </w:rPr>
      </w:pPr>
    </w:p>
    <w:p w:rsidR="00100FB6" w:rsidRDefault="00100FB6" w:rsidP="00100FB6">
      <w:pPr>
        <w:pStyle w:val="ad"/>
        <w:numPr>
          <w:ilvl w:val="0"/>
          <w:numId w:val="1"/>
        </w:numPr>
        <w:jc w:val="both"/>
        <w:rPr>
          <w:rFonts w:ascii="David" w:hAnsi="David" w:cs="David"/>
          <w:sz w:val="24"/>
          <w:szCs w:val="24"/>
          <w:rtl/>
        </w:rPr>
      </w:pPr>
      <w:r>
        <w:rPr>
          <w:rFonts w:ascii="David" w:hAnsi="David" w:cs="David"/>
          <w:sz w:val="24"/>
          <w:szCs w:val="24"/>
          <w:rtl/>
        </w:rPr>
        <w:t xml:space="preserve">ב"כ התובע הוסיף וטען שאין להלכת </w:t>
      </w:r>
      <w:r>
        <w:rPr>
          <w:rFonts w:ascii="David" w:hAnsi="David" w:cs="David"/>
          <w:b/>
          <w:bCs/>
          <w:sz w:val="24"/>
          <w:szCs w:val="24"/>
          <w:rtl/>
        </w:rPr>
        <w:t>פלוני</w:t>
      </w:r>
      <w:r>
        <w:rPr>
          <w:rFonts w:ascii="David" w:hAnsi="David" w:cs="David"/>
          <w:sz w:val="24"/>
          <w:szCs w:val="24"/>
          <w:rtl/>
        </w:rPr>
        <w:t xml:space="preserve"> תחולה בענייננו מחמת שבהלכת </w:t>
      </w:r>
      <w:r>
        <w:rPr>
          <w:rFonts w:ascii="David" w:hAnsi="David" w:cs="David"/>
          <w:b/>
          <w:bCs/>
          <w:sz w:val="24"/>
          <w:szCs w:val="24"/>
          <w:rtl/>
        </w:rPr>
        <w:t>פלוני</w:t>
      </w:r>
      <w:r>
        <w:rPr>
          <w:rFonts w:ascii="David" w:hAnsi="David" w:cs="David"/>
          <w:sz w:val="24"/>
          <w:szCs w:val="24"/>
          <w:rtl/>
        </w:rPr>
        <w:t xml:space="preserve"> נדון מקרה בו התובע ניסה במכוון לעמעם את נסיבות האירוע, בעוד שלגישתו במקרה הנוכחי התובע לא זכר את עובדות האירוע (ראו פסקאות 8-3 להשלמת הסיכומים). אלא שכאמור לא ראיתי לקבל את גרסת התובע לפיה, כביכול, לא זכר את נסיבות האירוע וכן לדחות את גרסתו בדבר איבוד ההכרה. גרסת איבוד ההכרה סתרה את המסמכים הרפואיים, וגרסת איבוד הזיכרון – שאמנם הועלתה כבר בשלבים המוקדמים – לא עמדה, כמתואר, במבחן החקירה הנגדית ונדחתה מחוסר אמון. ההתרשמות היא שגרסה זו, כמו עדות התובע כולה, כללה אי-חשיפה בבית המשפט של מלוא התמונה הצריכה לעניין. לכן, אבחנה זו, שביקש ב"כ התובע לערוך בין המקרה הנוכחי לעניין </w:t>
      </w:r>
      <w:r>
        <w:rPr>
          <w:rFonts w:ascii="David" w:hAnsi="David" w:cs="David"/>
          <w:b/>
          <w:bCs/>
          <w:sz w:val="24"/>
          <w:szCs w:val="24"/>
          <w:rtl/>
        </w:rPr>
        <w:t>פלוני</w:t>
      </w:r>
      <w:r>
        <w:rPr>
          <w:rFonts w:ascii="David" w:hAnsi="David" w:cs="David"/>
          <w:sz w:val="24"/>
          <w:szCs w:val="24"/>
          <w:rtl/>
        </w:rPr>
        <w:t>, אינה יכולה לעמוד.</w:t>
      </w:r>
    </w:p>
    <w:p w:rsidR="00100FB6" w:rsidRDefault="00100FB6" w:rsidP="00100FB6">
      <w:pPr>
        <w:pStyle w:val="ad"/>
        <w:rPr>
          <w:rFonts w:ascii="David" w:hAnsi="David" w:cs="David"/>
          <w:sz w:val="24"/>
          <w:szCs w:val="24"/>
        </w:rPr>
      </w:pPr>
    </w:p>
    <w:p w:rsidR="00100FB6" w:rsidRDefault="00100FB6" w:rsidP="00100FB6">
      <w:pPr>
        <w:pStyle w:val="ad"/>
        <w:numPr>
          <w:ilvl w:val="0"/>
          <w:numId w:val="1"/>
        </w:numPr>
        <w:jc w:val="both"/>
        <w:rPr>
          <w:rFonts w:ascii="David" w:hAnsi="David" w:cs="David"/>
          <w:sz w:val="24"/>
          <w:szCs w:val="24"/>
          <w:rtl/>
        </w:rPr>
      </w:pPr>
      <w:r>
        <w:rPr>
          <w:rFonts w:ascii="David" w:hAnsi="David" w:cs="David"/>
          <w:sz w:val="24"/>
          <w:szCs w:val="24"/>
          <w:rtl/>
        </w:rPr>
        <w:t xml:space="preserve">אשר על כן, טענות ב"כ התובע לפיהן אין תחולה להלכת </w:t>
      </w:r>
      <w:r>
        <w:rPr>
          <w:rFonts w:ascii="David" w:hAnsi="David" w:cs="David"/>
          <w:b/>
          <w:bCs/>
          <w:sz w:val="24"/>
          <w:szCs w:val="24"/>
          <w:rtl/>
        </w:rPr>
        <w:t>פלוני</w:t>
      </w:r>
      <w:r>
        <w:rPr>
          <w:rFonts w:ascii="David" w:hAnsi="David" w:cs="David"/>
          <w:sz w:val="24"/>
          <w:szCs w:val="24"/>
          <w:rtl/>
        </w:rPr>
        <w:t xml:space="preserve"> בענייננו דינן להידחות, ומכוחה של הלכה זו, התוצאה של דחיית שתי התביעות היא תוצאה שאין מנוס ממנה.</w:t>
      </w:r>
    </w:p>
    <w:p w:rsidR="00100FB6" w:rsidRDefault="00100FB6" w:rsidP="00100FB6">
      <w:pPr>
        <w:pStyle w:val="ad"/>
        <w:ind w:left="360"/>
        <w:jc w:val="both"/>
        <w:rPr>
          <w:rFonts w:ascii="David" w:hAnsi="David" w:cs="David"/>
          <w:sz w:val="24"/>
          <w:szCs w:val="24"/>
        </w:rPr>
      </w:pPr>
    </w:p>
    <w:p w:rsidR="00100FB6" w:rsidRDefault="00100FB6" w:rsidP="004D7B70">
      <w:pPr>
        <w:spacing w:after="120"/>
        <w:jc w:val="both"/>
        <w:rPr>
          <w:rFonts w:ascii="David" w:hAnsi="David"/>
          <w:b/>
          <w:bCs/>
          <w:sz w:val="28"/>
          <w:szCs w:val="28"/>
        </w:rPr>
      </w:pPr>
      <w:r>
        <w:rPr>
          <w:rFonts w:ascii="David" w:hAnsi="David"/>
          <w:b/>
          <w:bCs/>
          <w:sz w:val="28"/>
          <w:szCs w:val="28"/>
          <w:rtl/>
        </w:rPr>
        <w:t>התוצאה</w:t>
      </w:r>
    </w:p>
    <w:p w:rsidR="00100FB6" w:rsidRDefault="00100FB6" w:rsidP="00100FB6">
      <w:pPr>
        <w:pStyle w:val="ad"/>
        <w:numPr>
          <w:ilvl w:val="0"/>
          <w:numId w:val="1"/>
        </w:numPr>
        <w:jc w:val="both"/>
        <w:rPr>
          <w:rFonts w:ascii="David" w:hAnsi="David" w:cs="David"/>
          <w:sz w:val="24"/>
          <w:szCs w:val="24"/>
        </w:rPr>
      </w:pPr>
      <w:r>
        <w:rPr>
          <w:rFonts w:ascii="David" w:hAnsi="David" w:cs="David"/>
          <w:b/>
          <w:bCs/>
          <w:sz w:val="24"/>
          <w:szCs w:val="24"/>
          <w:rtl/>
        </w:rPr>
        <w:t>התביעות בת.א. 21592-08-18 ובת.א. 54209-10-20 – נדחות</w:t>
      </w:r>
      <w:r>
        <w:rPr>
          <w:rFonts w:ascii="David" w:hAnsi="David" w:cs="David"/>
          <w:sz w:val="24"/>
          <w:szCs w:val="24"/>
          <w:rtl/>
        </w:rPr>
        <w:t>.</w:t>
      </w:r>
    </w:p>
    <w:p w:rsidR="00100FB6" w:rsidRDefault="00100FB6" w:rsidP="00100FB6">
      <w:pPr>
        <w:pStyle w:val="ad"/>
        <w:ind w:left="360"/>
        <w:jc w:val="both"/>
        <w:rPr>
          <w:rFonts w:ascii="David" w:hAnsi="David" w:cs="David"/>
          <w:sz w:val="24"/>
          <w:szCs w:val="24"/>
        </w:rPr>
      </w:pPr>
    </w:p>
    <w:p w:rsidR="00100FB6" w:rsidRDefault="00100FB6" w:rsidP="00100FB6">
      <w:pPr>
        <w:pStyle w:val="ad"/>
        <w:numPr>
          <w:ilvl w:val="0"/>
          <w:numId w:val="1"/>
        </w:numPr>
        <w:jc w:val="both"/>
        <w:rPr>
          <w:rFonts w:ascii="David" w:hAnsi="David" w:cs="David"/>
          <w:sz w:val="24"/>
          <w:szCs w:val="24"/>
        </w:rPr>
      </w:pPr>
      <w:r>
        <w:rPr>
          <w:rFonts w:ascii="David" w:hAnsi="David" w:cs="David"/>
          <w:sz w:val="24"/>
          <w:szCs w:val="24"/>
          <w:rtl/>
        </w:rPr>
        <w:t>חרף דחיית התביעות וחרף הקשיים הרבים שמצאתי בעדותו של התובע, לא ראיתי לעשות צו להוצאות. זאת, בהתחשב במצבו הבריאותי של התובע ובהינתן שכיום הוא אינו עובד ופרנסתו על קצבת הביטוח הלאומי אותה הוא מקבל בעקבות האירוע (עמ' 11, 53 לפרוטוקול).</w:t>
      </w:r>
    </w:p>
    <w:p w:rsidR="00100FB6" w:rsidRDefault="00100FB6" w:rsidP="00100FB6">
      <w:pPr>
        <w:pStyle w:val="ad"/>
        <w:rPr>
          <w:rFonts w:ascii="David" w:hAnsi="David" w:cs="David"/>
          <w:sz w:val="24"/>
          <w:szCs w:val="24"/>
        </w:rPr>
      </w:pPr>
    </w:p>
    <w:p w:rsidR="00100FB6" w:rsidRDefault="00100FB6" w:rsidP="00100FB6">
      <w:pPr>
        <w:pStyle w:val="ad"/>
        <w:numPr>
          <w:ilvl w:val="0"/>
          <w:numId w:val="1"/>
        </w:numPr>
        <w:jc w:val="both"/>
        <w:rPr>
          <w:rFonts w:ascii="David" w:hAnsi="David" w:cs="David"/>
          <w:sz w:val="24"/>
          <w:szCs w:val="24"/>
          <w:rtl/>
        </w:rPr>
      </w:pPr>
      <w:r>
        <w:rPr>
          <w:rFonts w:ascii="David" w:hAnsi="David" w:cs="David"/>
          <w:sz w:val="24"/>
          <w:szCs w:val="24"/>
          <w:rtl/>
        </w:rPr>
        <w:t xml:space="preserve">פסק-דין זה ניתן בדלתיים סגורות משעה שנכללו בו פרטים מזהים בנוגע לתובע ומצבו הרפואי. הצדדים יוכלו להגיש בקשה מתאימה בעניין. </w:t>
      </w: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ו' תמוז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25 יוני 2023</w:t>
          </w:r>
        </w:sdtContent>
      </w:sdt>
      <w:r w:rsidR="00005C8B">
        <w:rPr>
          <w:rFonts w:ascii="Arial" w:hAnsi="Arial"/>
          <w:noProof w:val="0"/>
          <w:rtl/>
        </w:rPr>
        <w:t>, בהעדר הצדדים.</w:t>
      </w:r>
    </w:p>
    <w:p w:rsidR="00C43648" w:rsidRDefault="00EB6130"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998308587"/>
        </w:sdtPr>
        <w:sdtEndPr/>
        <w:sdtContent>
          <w:r w:rsidR="00F86987">
            <w:drawing>
              <wp:inline distT="0" distB="0" distL="0" distR="0" wp14:editId="50D07946">
                <wp:extent cx="1743075" cy="8096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743075" cy="8096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9"/>
      <w:headerReference w:type="default" r:id="rId10"/>
      <w:footerReference w:type="even" r:id="rId11"/>
      <w:footerReference w:type="default" r:id="rId12"/>
      <w:headerReference w:type="first" r:id="rId13"/>
      <w:footerReference w:type="first" r:id="rId14"/>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6130" w:rsidRDefault="00EB6130">
      <w:r>
        <w:separator/>
      </w:r>
    </w:p>
  </w:endnote>
  <w:endnote w:type="continuationSeparator" w:id="0">
    <w:p w:rsidR="00EB6130" w:rsidRDefault="00EB6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EC2B0B">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EC2B0B">
      <w:rPr>
        <w:rStyle w:val="ab"/>
        <w:rtl/>
      </w:rPr>
      <w:t>16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6130" w:rsidRDefault="00EB6130">
      <w:r>
        <w:separator/>
      </w:r>
    </w:p>
  </w:footnote>
  <w:footnote w:type="continuationSeparator" w:id="0">
    <w:p w:rsidR="00EB6130" w:rsidRDefault="00EB61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בירושלים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EB6130" w:rsidP="007C2453">
          <w:pPr>
            <w:rPr>
              <w:b/>
              <w:bCs/>
              <w:noProof w:val="0"/>
              <w:sz w:val="26"/>
              <w:szCs w:val="26"/>
              <w:rtl/>
            </w:rPr>
          </w:pPr>
          <w:sdt>
            <w:sdtPr>
              <w:rPr>
                <w:rtl/>
              </w:rPr>
              <w:alias w:val="1170"/>
              <w:tag w:val="1170"/>
              <w:id w:val="1066377040"/>
              <w:text w:multiLine="1"/>
            </w:sdtPr>
            <w:sdtEndPr/>
            <w:sdtContent>
              <w:r w:rsidR="00B859C5">
                <w:rPr>
                  <w:b/>
                  <w:bCs/>
                  <w:noProof w:val="0"/>
                  <w:sz w:val="26"/>
                  <w:szCs w:val="26"/>
                  <w:rtl/>
                </w:rPr>
                <w:t>ת"א</w:t>
              </w:r>
            </w:sdtContent>
          </w:sdt>
          <w:r w:rsidR="00005C8B">
            <w:rPr>
              <w:b/>
              <w:bCs/>
              <w:noProof w:val="0"/>
              <w:sz w:val="26"/>
              <w:szCs w:val="26"/>
              <w:rtl/>
            </w:rPr>
            <w:t xml:space="preserve"> </w:t>
          </w:r>
          <w:bookmarkStart w:id="2" w:name="_GoBack"/>
          <w:sdt>
            <w:sdtPr>
              <w:rPr>
                <w:rtl/>
              </w:rPr>
              <w:alias w:val="1171"/>
              <w:tag w:val="1171"/>
              <w:id w:val="257034231"/>
              <w:text w:multiLine="1"/>
            </w:sdtPr>
            <w:sdtEndPr/>
            <w:sdtContent>
              <w:r w:rsidR="00B859C5">
                <w:rPr>
                  <w:b/>
                  <w:bCs/>
                  <w:noProof w:val="0"/>
                  <w:sz w:val="26"/>
                  <w:szCs w:val="26"/>
                  <w:rtl/>
                </w:rPr>
                <w:t>21592-08-18</w:t>
              </w:r>
            </w:sdtContent>
          </w:sdt>
          <w:bookmarkEnd w:id="2"/>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B859C5">
                <w:rPr>
                  <w:b/>
                  <w:bCs/>
                  <w:noProof w:val="0"/>
                  <w:sz w:val="26"/>
                  <w:szCs w:val="26"/>
                  <w:rtl/>
                </w:rPr>
                <w:t>פלוני נ' קופ"ח כללית ואח'</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EB6130" w:rsidP="00350353">
          <w:pPr>
            <w:rPr>
              <w:b/>
              <w:bCs/>
              <w:noProof w:val="0"/>
              <w:sz w:val="26"/>
              <w:szCs w:val="26"/>
              <w:rtl/>
            </w:rPr>
          </w:pPr>
          <w:sdt>
            <w:sdtPr>
              <w:rPr>
                <w:rtl/>
              </w:rPr>
              <w:alias w:val="1170"/>
              <w:tag w:val="1170"/>
              <w:id w:val="1801728688"/>
              <w:text w:multiLine="1"/>
            </w:sdtPr>
            <w:sdtEndPr/>
            <w:sdtContent>
              <w:r w:rsidR="00B859C5">
                <w:rPr>
                  <w:b/>
                  <w:bCs/>
                  <w:noProof w:val="0"/>
                  <w:sz w:val="26"/>
                  <w:szCs w:val="26"/>
                  <w:rtl/>
                </w:rPr>
                <w:t>ת"א</w:t>
              </w:r>
            </w:sdtContent>
          </w:sdt>
          <w:r w:rsidR="00005C8B">
            <w:rPr>
              <w:b/>
              <w:bCs/>
              <w:noProof w:val="0"/>
              <w:sz w:val="26"/>
              <w:szCs w:val="26"/>
              <w:rtl/>
            </w:rPr>
            <w:t xml:space="preserve"> </w:t>
          </w:r>
          <w:sdt>
            <w:sdtPr>
              <w:rPr>
                <w:rtl/>
              </w:rPr>
              <w:alias w:val="1171"/>
              <w:tag w:val="1171"/>
              <w:id w:val="-453335817"/>
              <w:text w:multiLine="1"/>
            </w:sdtPr>
            <w:sdtEndPr/>
            <w:sdtContent>
              <w:r w:rsidR="00B859C5">
                <w:rPr>
                  <w:b/>
                  <w:bCs/>
                  <w:noProof w:val="0"/>
                  <w:sz w:val="26"/>
                  <w:szCs w:val="26"/>
                  <w:rtl/>
                </w:rPr>
                <w:t>54209-10-20</w:t>
              </w:r>
            </w:sdtContent>
          </w:sdt>
          <w:r w:rsidR="007C2453">
            <w:rPr>
              <w:b/>
              <w:bCs/>
              <w:noProof w:val="0"/>
              <w:sz w:val="26"/>
              <w:szCs w:val="26"/>
              <w:rtl/>
            </w:rPr>
            <w:t xml:space="preserve"> </w:t>
          </w:r>
          <w:r w:rsidR="00350353">
            <w:rPr>
              <w:rFonts w:hint="cs"/>
              <w:b/>
              <w:bCs/>
              <w:noProof w:val="0"/>
              <w:sz w:val="26"/>
              <w:szCs w:val="26"/>
              <w:rtl/>
            </w:rPr>
            <w:t>פלוני נ' קרנית</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0607B0"/>
    <w:multiLevelType w:val="hybridMultilevel"/>
    <w:tmpl w:val="9782DBA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1946"/>
    <w:rsid w:val="0000226B"/>
    <w:rsid w:val="00005C8B"/>
    <w:rsid w:val="000360D8"/>
    <w:rsid w:val="00041327"/>
    <w:rsid w:val="000529D2"/>
    <w:rsid w:val="000564AB"/>
    <w:rsid w:val="000622D2"/>
    <w:rsid w:val="00064FBD"/>
    <w:rsid w:val="00065F25"/>
    <w:rsid w:val="0007510D"/>
    <w:rsid w:val="00075E52"/>
    <w:rsid w:val="00082AB2"/>
    <w:rsid w:val="00084EF1"/>
    <w:rsid w:val="000906FE"/>
    <w:rsid w:val="000924A8"/>
    <w:rsid w:val="00096AF7"/>
    <w:rsid w:val="000A5BC4"/>
    <w:rsid w:val="000B344B"/>
    <w:rsid w:val="000C3B0F"/>
    <w:rsid w:val="000C3B60"/>
    <w:rsid w:val="000D7535"/>
    <w:rsid w:val="000E0DD2"/>
    <w:rsid w:val="000E3AF1"/>
    <w:rsid w:val="000F0BC8"/>
    <w:rsid w:val="000F0DD6"/>
    <w:rsid w:val="00100FB6"/>
    <w:rsid w:val="001039B0"/>
    <w:rsid w:val="00107E6D"/>
    <w:rsid w:val="0011194C"/>
    <w:rsid w:val="0011424C"/>
    <w:rsid w:val="001173C6"/>
    <w:rsid w:val="00122A9F"/>
    <w:rsid w:val="00131C9A"/>
    <w:rsid w:val="00134595"/>
    <w:rsid w:val="001367BC"/>
    <w:rsid w:val="00144D2A"/>
    <w:rsid w:val="0014653E"/>
    <w:rsid w:val="00180519"/>
    <w:rsid w:val="00191C82"/>
    <w:rsid w:val="001A35C0"/>
    <w:rsid w:val="001B0C15"/>
    <w:rsid w:val="001C4003"/>
    <w:rsid w:val="001D4DBF"/>
    <w:rsid w:val="001E75CA"/>
    <w:rsid w:val="001F6F54"/>
    <w:rsid w:val="0020242A"/>
    <w:rsid w:val="002265FF"/>
    <w:rsid w:val="002316D6"/>
    <w:rsid w:val="00253EED"/>
    <w:rsid w:val="00271B56"/>
    <w:rsid w:val="00272E32"/>
    <w:rsid w:val="002772EF"/>
    <w:rsid w:val="002C344E"/>
    <w:rsid w:val="002C78FE"/>
    <w:rsid w:val="002E3E82"/>
    <w:rsid w:val="002E75E9"/>
    <w:rsid w:val="002F0B1E"/>
    <w:rsid w:val="00307A6A"/>
    <w:rsid w:val="00307C40"/>
    <w:rsid w:val="00310BB6"/>
    <w:rsid w:val="00320433"/>
    <w:rsid w:val="003230C7"/>
    <w:rsid w:val="00327E50"/>
    <w:rsid w:val="0033597A"/>
    <w:rsid w:val="00340EAE"/>
    <w:rsid w:val="00343D89"/>
    <w:rsid w:val="00350353"/>
    <w:rsid w:val="00362612"/>
    <w:rsid w:val="0036743F"/>
    <w:rsid w:val="003715DD"/>
    <w:rsid w:val="003823E0"/>
    <w:rsid w:val="003A3542"/>
    <w:rsid w:val="003A4521"/>
    <w:rsid w:val="003A4C19"/>
    <w:rsid w:val="003A69EA"/>
    <w:rsid w:val="003D1C8C"/>
    <w:rsid w:val="003E38C7"/>
    <w:rsid w:val="0040096C"/>
    <w:rsid w:val="00414F1F"/>
    <w:rsid w:val="004161AC"/>
    <w:rsid w:val="0041671E"/>
    <w:rsid w:val="0043125D"/>
    <w:rsid w:val="0043502B"/>
    <w:rsid w:val="004440FC"/>
    <w:rsid w:val="004443AC"/>
    <w:rsid w:val="00444B02"/>
    <w:rsid w:val="00451E28"/>
    <w:rsid w:val="004531C6"/>
    <w:rsid w:val="00462C62"/>
    <w:rsid w:val="00465D36"/>
    <w:rsid w:val="004C17EE"/>
    <w:rsid w:val="004C4BDF"/>
    <w:rsid w:val="004D0087"/>
    <w:rsid w:val="004D1187"/>
    <w:rsid w:val="004D3AA0"/>
    <w:rsid w:val="004D7B70"/>
    <w:rsid w:val="004E1987"/>
    <w:rsid w:val="004E2E15"/>
    <w:rsid w:val="004E6E3C"/>
    <w:rsid w:val="004F4958"/>
    <w:rsid w:val="004F5759"/>
    <w:rsid w:val="00520898"/>
    <w:rsid w:val="00523621"/>
    <w:rsid w:val="00524986"/>
    <w:rsid w:val="00525CE0"/>
    <w:rsid w:val="005268F6"/>
    <w:rsid w:val="00534284"/>
    <w:rsid w:val="005352F2"/>
    <w:rsid w:val="00547DB7"/>
    <w:rsid w:val="00554B54"/>
    <w:rsid w:val="00557717"/>
    <w:rsid w:val="00576A86"/>
    <w:rsid w:val="005D6E80"/>
    <w:rsid w:val="005E3AF6"/>
    <w:rsid w:val="005F38C8"/>
    <w:rsid w:val="005F39B5"/>
    <w:rsid w:val="005F4F09"/>
    <w:rsid w:val="005F5490"/>
    <w:rsid w:val="00603F73"/>
    <w:rsid w:val="006048FD"/>
    <w:rsid w:val="00604CD8"/>
    <w:rsid w:val="006061C1"/>
    <w:rsid w:val="00607B65"/>
    <w:rsid w:val="0061431B"/>
    <w:rsid w:val="00622BAA"/>
    <w:rsid w:val="006306CF"/>
    <w:rsid w:val="006428D3"/>
    <w:rsid w:val="00644E9A"/>
    <w:rsid w:val="00671BD5"/>
    <w:rsid w:val="006805C1"/>
    <w:rsid w:val="00686C21"/>
    <w:rsid w:val="006931C1"/>
    <w:rsid w:val="00694556"/>
    <w:rsid w:val="006A14F4"/>
    <w:rsid w:val="006B4D76"/>
    <w:rsid w:val="006B5E48"/>
    <w:rsid w:val="006C1BA8"/>
    <w:rsid w:val="006C30C5"/>
    <w:rsid w:val="006C58EB"/>
    <w:rsid w:val="006D3B31"/>
    <w:rsid w:val="006E0D96"/>
    <w:rsid w:val="006E1A53"/>
    <w:rsid w:val="006E4034"/>
    <w:rsid w:val="006F2B39"/>
    <w:rsid w:val="006F56E6"/>
    <w:rsid w:val="00704EDA"/>
    <w:rsid w:val="007161C5"/>
    <w:rsid w:val="00721122"/>
    <w:rsid w:val="00734689"/>
    <w:rsid w:val="007351F7"/>
    <w:rsid w:val="00753019"/>
    <w:rsid w:val="00754801"/>
    <w:rsid w:val="00761441"/>
    <w:rsid w:val="00761FA5"/>
    <w:rsid w:val="00795365"/>
    <w:rsid w:val="007A0F16"/>
    <w:rsid w:val="007A351D"/>
    <w:rsid w:val="007B7765"/>
    <w:rsid w:val="007C2453"/>
    <w:rsid w:val="007C3FF0"/>
    <w:rsid w:val="007C5BDD"/>
    <w:rsid w:val="007D45E3"/>
    <w:rsid w:val="007E6115"/>
    <w:rsid w:val="007F1395"/>
    <w:rsid w:val="007F4609"/>
    <w:rsid w:val="007F49BF"/>
    <w:rsid w:val="00805EFF"/>
    <w:rsid w:val="00814468"/>
    <w:rsid w:val="008176A1"/>
    <w:rsid w:val="00820005"/>
    <w:rsid w:val="00843005"/>
    <w:rsid w:val="00844318"/>
    <w:rsid w:val="00860102"/>
    <w:rsid w:val="00863F5D"/>
    <w:rsid w:val="00870890"/>
    <w:rsid w:val="00872BEA"/>
    <w:rsid w:val="00873602"/>
    <w:rsid w:val="00875D12"/>
    <w:rsid w:val="00876170"/>
    <w:rsid w:val="008770C2"/>
    <w:rsid w:val="00877F6C"/>
    <w:rsid w:val="0088479D"/>
    <w:rsid w:val="00891F42"/>
    <w:rsid w:val="00896889"/>
    <w:rsid w:val="008A6E97"/>
    <w:rsid w:val="008C5714"/>
    <w:rsid w:val="008D10B2"/>
    <w:rsid w:val="00902C42"/>
    <w:rsid w:val="00903896"/>
    <w:rsid w:val="00906F3D"/>
    <w:rsid w:val="00913A68"/>
    <w:rsid w:val="00937BE6"/>
    <w:rsid w:val="0094424E"/>
    <w:rsid w:val="00955642"/>
    <w:rsid w:val="009622DF"/>
    <w:rsid w:val="0096493F"/>
    <w:rsid w:val="00967DFF"/>
    <w:rsid w:val="00994341"/>
    <w:rsid w:val="009B48E8"/>
    <w:rsid w:val="009D1A48"/>
    <w:rsid w:val="009E1CE7"/>
    <w:rsid w:val="009E461A"/>
    <w:rsid w:val="009E4EA5"/>
    <w:rsid w:val="009F164B"/>
    <w:rsid w:val="009F323C"/>
    <w:rsid w:val="00A317B0"/>
    <w:rsid w:val="00A3392B"/>
    <w:rsid w:val="00A46717"/>
    <w:rsid w:val="00A629BC"/>
    <w:rsid w:val="00A85E34"/>
    <w:rsid w:val="00A9144F"/>
    <w:rsid w:val="00A94B64"/>
    <w:rsid w:val="00AA3229"/>
    <w:rsid w:val="00AA4D41"/>
    <w:rsid w:val="00AA7596"/>
    <w:rsid w:val="00AB3AE3"/>
    <w:rsid w:val="00AB5E52"/>
    <w:rsid w:val="00AC3B02"/>
    <w:rsid w:val="00AC3B7B"/>
    <w:rsid w:val="00AC5209"/>
    <w:rsid w:val="00AC6687"/>
    <w:rsid w:val="00AE0E34"/>
    <w:rsid w:val="00AE729E"/>
    <w:rsid w:val="00AE7752"/>
    <w:rsid w:val="00AF7FDA"/>
    <w:rsid w:val="00B24334"/>
    <w:rsid w:val="00B30156"/>
    <w:rsid w:val="00B5356E"/>
    <w:rsid w:val="00B809AD"/>
    <w:rsid w:val="00B80CBD"/>
    <w:rsid w:val="00B859C5"/>
    <w:rsid w:val="00B86096"/>
    <w:rsid w:val="00B964D9"/>
    <w:rsid w:val="00BA0A7C"/>
    <w:rsid w:val="00BA517C"/>
    <w:rsid w:val="00BB3D05"/>
    <w:rsid w:val="00BB53D3"/>
    <w:rsid w:val="00BB73BE"/>
    <w:rsid w:val="00BC2D89"/>
    <w:rsid w:val="00BC4A6C"/>
    <w:rsid w:val="00BD6531"/>
    <w:rsid w:val="00BE05B2"/>
    <w:rsid w:val="00BF1908"/>
    <w:rsid w:val="00C22D93"/>
    <w:rsid w:val="00C23458"/>
    <w:rsid w:val="00C23AC9"/>
    <w:rsid w:val="00C31120"/>
    <w:rsid w:val="00C34482"/>
    <w:rsid w:val="00C43648"/>
    <w:rsid w:val="00C50A9F"/>
    <w:rsid w:val="00C642FA"/>
    <w:rsid w:val="00C770E3"/>
    <w:rsid w:val="00C845B6"/>
    <w:rsid w:val="00CC7622"/>
    <w:rsid w:val="00CD0E32"/>
    <w:rsid w:val="00CD608F"/>
    <w:rsid w:val="00CE47AC"/>
    <w:rsid w:val="00CF6BB7"/>
    <w:rsid w:val="00D04AA4"/>
    <w:rsid w:val="00D14245"/>
    <w:rsid w:val="00D207D6"/>
    <w:rsid w:val="00D27982"/>
    <w:rsid w:val="00D33B86"/>
    <w:rsid w:val="00D44968"/>
    <w:rsid w:val="00D53924"/>
    <w:rsid w:val="00D55D0C"/>
    <w:rsid w:val="00D63353"/>
    <w:rsid w:val="00D81864"/>
    <w:rsid w:val="00D87F51"/>
    <w:rsid w:val="00D935E7"/>
    <w:rsid w:val="00D96D8C"/>
    <w:rsid w:val="00DA2124"/>
    <w:rsid w:val="00DA6649"/>
    <w:rsid w:val="00DC1259"/>
    <w:rsid w:val="00DC1BD2"/>
    <w:rsid w:val="00DC2571"/>
    <w:rsid w:val="00DC3954"/>
    <w:rsid w:val="00DC487C"/>
    <w:rsid w:val="00DD05A8"/>
    <w:rsid w:val="00DD4335"/>
    <w:rsid w:val="00DD7A5A"/>
    <w:rsid w:val="00DE14A5"/>
    <w:rsid w:val="00DE1E7D"/>
    <w:rsid w:val="00DE6BF6"/>
    <w:rsid w:val="00DE72D8"/>
    <w:rsid w:val="00DF5A11"/>
    <w:rsid w:val="00DF6B32"/>
    <w:rsid w:val="00E00709"/>
    <w:rsid w:val="00E1068A"/>
    <w:rsid w:val="00E25884"/>
    <w:rsid w:val="00E25B55"/>
    <w:rsid w:val="00E31C2B"/>
    <w:rsid w:val="00E34AE9"/>
    <w:rsid w:val="00E40094"/>
    <w:rsid w:val="00E5426A"/>
    <w:rsid w:val="00E54642"/>
    <w:rsid w:val="00E80CBE"/>
    <w:rsid w:val="00E81C8C"/>
    <w:rsid w:val="00E920F3"/>
    <w:rsid w:val="00E9269D"/>
    <w:rsid w:val="00E958D7"/>
    <w:rsid w:val="00E962E3"/>
    <w:rsid w:val="00EB6130"/>
    <w:rsid w:val="00EB6C79"/>
    <w:rsid w:val="00EC2066"/>
    <w:rsid w:val="00EC2B0B"/>
    <w:rsid w:val="00EC37E9"/>
    <w:rsid w:val="00EC3E06"/>
    <w:rsid w:val="00F038D8"/>
    <w:rsid w:val="00F06995"/>
    <w:rsid w:val="00F12D66"/>
    <w:rsid w:val="00F13623"/>
    <w:rsid w:val="00F44D1D"/>
    <w:rsid w:val="00F45F09"/>
    <w:rsid w:val="00F62246"/>
    <w:rsid w:val="00F6741B"/>
    <w:rsid w:val="00F84B6D"/>
    <w:rsid w:val="00F856B5"/>
    <w:rsid w:val="00F86987"/>
    <w:rsid w:val="00F957E8"/>
    <w:rsid w:val="00FA311A"/>
    <w:rsid w:val="00FA3560"/>
    <w:rsid w:val="00FA44E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100FB6"/>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129666">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EF3DD2" w:rsidP="00EF3DD2">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817811" w:rsidP="00817811">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EF3DD2" w:rsidP="00EF3DD2">
          <w:pPr>
            <w:pStyle w:val="F5EF4663D5094D57BB3FEC6B89CF5C8E4"/>
          </w:pPr>
          <w:r>
            <w:rPr>
              <w:b/>
              <w:bCs/>
              <w:noProof w:val="0"/>
              <w:sz w:val="26"/>
              <w:szCs w:val="26"/>
              <w:highlight w:val="yellow"/>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817811" w:rsidP="00817811">
          <w:pPr>
            <w:pStyle w:val="7D8E46D2581B4CD9ACC623ACA7D52F753"/>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817811" w:rsidP="00817811">
          <w:pPr>
            <w:pStyle w:val="C3B0FBA23B684176B12DDEEA2C39785F3"/>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D02C4"/>
    <w:rsid w:val="00345C9D"/>
    <w:rsid w:val="0048651F"/>
    <w:rsid w:val="005157ED"/>
    <w:rsid w:val="005171E8"/>
    <w:rsid w:val="00556D67"/>
    <w:rsid w:val="00793995"/>
    <w:rsid w:val="007C6F98"/>
    <w:rsid w:val="007E254A"/>
    <w:rsid w:val="00817811"/>
    <w:rsid w:val="008B4366"/>
    <w:rsid w:val="009133C7"/>
    <w:rsid w:val="009178E4"/>
    <w:rsid w:val="00961B27"/>
    <w:rsid w:val="009A4BEE"/>
    <w:rsid w:val="00A51CA1"/>
    <w:rsid w:val="00AA7CE3"/>
    <w:rsid w:val="00AD53D7"/>
    <w:rsid w:val="00B50DB2"/>
    <w:rsid w:val="00B83DD4"/>
    <w:rsid w:val="00B91FA3"/>
    <w:rsid w:val="00BE6557"/>
    <w:rsid w:val="00C96C06"/>
    <w:rsid w:val="00CE1DCB"/>
    <w:rsid w:val="00D24521"/>
    <w:rsid w:val="00E31BF6"/>
    <w:rsid w:val="00E81DB1"/>
    <w:rsid w:val="00EF3DD2"/>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F3DD2"/>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EF3DD2"/>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EF3DD2"/>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6259</Words>
  <Characters>31299</Characters>
  <Application>Microsoft Office Word</Application>
  <DocSecurity>0</DocSecurity>
  <Lines>260</Lines>
  <Paragraphs>74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37484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2023-08-17T07:45:00Z</dcterms:created>
  <dcterms:modified xsi:type="dcterms:W3CDTF">2023-08-17T07:45:00Z</dcterms:modified>
</cp:coreProperties>
</file>